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48196E" w14:textId="060CD362" w:rsidR="0016458D" w:rsidRDefault="0016458D" w:rsidP="0016458D">
      <w:pPr>
        <w:pStyle w:val="NormalWeb"/>
      </w:pPr>
      <w:r>
        <w:rPr>
          <w:rStyle w:val="Strong"/>
          <w:rFonts w:eastAsiaTheme="majorEastAsia"/>
          <w:color w:val="336699"/>
          <w:sz w:val="21"/>
          <w:szCs w:val="21"/>
        </w:rPr>
        <w:t>C</w:t>
      </w:r>
      <w:r>
        <w:rPr>
          <w:rStyle w:val="Strong"/>
          <w:rFonts w:eastAsiaTheme="majorEastAsia"/>
          <w:color w:val="336699"/>
          <w:sz w:val="21"/>
          <w:szCs w:val="21"/>
        </w:rPr>
        <w:t>andoris weekly update provided by Martijn van Vliet:</w:t>
      </w:r>
      <w:r>
        <w:rPr>
          <w:color w:val="336699"/>
          <w:sz w:val="21"/>
          <w:szCs w:val="21"/>
        </w:rPr>
        <w:br/>
      </w:r>
      <w:r>
        <w:rPr>
          <w:color w:val="336699"/>
          <w:sz w:val="21"/>
          <w:szCs w:val="21"/>
        </w:rPr>
        <w:br/>
        <w:t xml:space="preserve">As of </w:t>
      </w:r>
      <w:r>
        <w:rPr>
          <w:rStyle w:val="Strong"/>
          <w:rFonts w:eastAsiaTheme="majorEastAsia"/>
          <w:color w:val="336699"/>
          <w:sz w:val="21"/>
          <w:szCs w:val="21"/>
        </w:rPr>
        <w:t>April 22, 2025</w:t>
      </w:r>
      <w:r>
        <w:rPr>
          <w:color w:val="336699"/>
          <w:sz w:val="21"/>
          <w:szCs w:val="21"/>
        </w:rPr>
        <w:t xml:space="preserve"> for professional investors only</w:t>
      </w:r>
    </w:p>
    <w:p w14:paraId="07046496" w14:textId="77777777" w:rsidR="0016458D" w:rsidRDefault="0016458D" w:rsidP="0016458D">
      <w:pPr>
        <w:numPr>
          <w:ilvl w:val="0"/>
          <w:numId w:val="95"/>
        </w:numPr>
        <w:spacing w:before="100" w:beforeAutospacing="1" w:after="100" w:afterAutospacing="1"/>
      </w:pPr>
      <w:r>
        <w:rPr>
          <w:rStyle w:val="Strong"/>
          <w:rFonts w:eastAsiaTheme="majorEastAsia"/>
          <w:color w:val="336699"/>
          <w:sz w:val="21"/>
          <w:szCs w:val="21"/>
        </w:rPr>
        <w:t>Macro Economy/ Markets</w:t>
      </w:r>
    </w:p>
    <w:p w14:paraId="4E9376E1" w14:textId="77777777" w:rsidR="0016458D" w:rsidRDefault="0016458D" w:rsidP="0016458D">
      <w:pPr>
        <w:numPr>
          <w:ilvl w:val="0"/>
          <w:numId w:val="95"/>
        </w:numPr>
        <w:spacing w:before="100" w:beforeAutospacing="1" w:after="100" w:afterAutospacing="1"/>
      </w:pPr>
      <w:r>
        <w:rPr>
          <w:rStyle w:val="Strong"/>
          <w:rFonts w:eastAsiaTheme="majorEastAsia"/>
          <w:color w:val="336699"/>
          <w:sz w:val="21"/>
          <w:szCs w:val="21"/>
        </w:rPr>
        <w:t>Strategies offered by Candoris </w:t>
      </w:r>
    </w:p>
    <w:p w14:paraId="0A446BE9" w14:textId="77777777" w:rsidR="0016458D" w:rsidRDefault="0016458D" w:rsidP="0016458D">
      <w:hyperlink r:id="rId5" w:history="1">
        <w:r>
          <w:rPr>
            <w:rStyle w:val="Hyperlink"/>
            <w:rFonts w:eastAsiaTheme="majorEastAsia"/>
            <w:sz w:val="21"/>
            <w:szCs w:val="21"/>
          </w:rPr>
          <w:t> </w:t>
        </w:r>
        <w:r>
          <w:rPr>
            <w:rStyle w:val="Strong"/>
            <w:rFonts w:eastAsiaTheme="majorEastAsia"/>
            <w:color w:val="0000FF"/>
            <w:sz w:val="21"/>
            <w:szCs w:val="21"/>
            <w:u w:val="single"/>
          </w:rPr>
          <w:t>Click here to play the update</w:t>
        </w:r>
      </w:hyperlink>
      <w:r>
        <w:t xml:space="preserve"> </w:t>
      </w:r>
    </w:p>
    <w:p w14:paraId="7DEC78C5" w14:textId="77777777" w:rsidR="0016458D" w:rsidRDefault="0016458D" w:rsidP="0016458D">
      <w:pPr>
        <w:pStyle w:val="NormalWeb"/>
      </w:pPr>
      <w:r>
        <w:rPr>
          <w:rStyle w:val="Strong"/>
          <w:rFonts w:eastAsiaTheme="majorEastAsia"/>
          <w:sz w:val="21"/>
          <w:szCs w:val="21"/>
        </w:rPr>
        <w:t>Scroll down for the charts used and weekly summary</w:t>
      </w:r>
    </w:p>
    <w:p w14:paraId="73E2276E" w14:textId="77777777" w:rsidR="0016458D" w:rsidRDefault="00DF3791" w:rsidP="0016458D">
      <w:r w:rsidRPr="00DF3791">
        <w:rPr>
          <w:noProof/>
          <w14:ligatures w14:val="standardContextual"/>
        </w:rPr>
        <w:pict w14:anchorId="18EEF1C5">
          <v:rect id="_x0000_i1073" alt="" style="width:451.3pt;height:.05pt;mso-width-percent:0;mso-height-percent:0;mso-width-percent:0;mso-height-percent:0" o:hralign="center" o:hrstd="t" o:hr="t" fillcolor="#a0a0a0" stroked="f"/>
        </w:pict>
      </w:r>
    </w:p>
    <w:p w14:paraId="460FAF8E" w14:textId="77777777" w:rsidR="0016458D" w:rsidRDefault="0016458D" w:rsidP="0016458D">
      <w:pPr>
        <w:pStyle w:val="NormalWeb"/>
        <w:spacing w:after="240" w:afterAutospacing="0"/>
      </w:pPr>
      <w:r>
        <w:rPr>
          <w:rStyle w:val="Strong"/>
          <w:rFonts w:eastAsiaTheme="majorEastAsia"/>
          <w:color w:val="336699"/>
          <w:sz w:val="21"/>
          <w:szCs w:val="21"/>
        </w:rPr>
        <w:t xml:space="preserve">* When pictures do not open in your outlook, </w:t>
      </w:r>
      <w:r>
        <w:rPr>
          <w:rStyle w:val="Strong"/>
          <w:rFonts w:eastAsiaTheme="majorEastAsia"/>
          <w:sz w:val="21"/>
          <w:szCs w:val="21"/>
        </w:rPr>
        <w:fldChar w:fldCharType="begin"/>
      </w:r>
      <w:r>
        <w:rPr>
          <w:rStyle w:val="Strong"/>
          <w:rFonts w:eastAsiaTheme="majorEastAsia"/>
          <w:sz w:val="21"/>
          <w:szCs w:val="21"/>
        </w:rPr>
        <w:instrText>HYPERLINK "https://funddocumentation.candoris.nl/Candoris%20weekly%20update%20provided%20by%20Martijn%20van%20Vliet.pdf"</w:instrText>
      </w:r>
      <w:r>
        <w:rPr>
          <w:rStyle w:val="Strong"/>
          <w:rFonts w:eastAsiaTheme="majorEastAsia"/>
          <w:sz w:val="21"/>
          <w:szCs w:val="21"/>
        </w:rPr>
      </w:r>
      <w:r>
        <w:rPr>
          <w:rStyle w:val="Strong"/>
          <w:rFonts w:eastAsiaTheme="majorEastAsia"/>
          <w:sz w:val="21"/>
          <w:szCs w:val="21"/>
        </w:rPr>
        <w:fldChar w:fldCharType="separate"/>
      </w:r>
      <w:r>
        <w:rPr>
          <w:rStyle w:val="Hyperlink"/>
          <w:rFonts w:eastAsiaTheme="majorEastAsia"/>
          <w:b/>
          <w:bCs/>
          <w:sz w:val="21"/>
          <w:szCs w:val="21"/>
        </w:rPr>
        <w:t>click here</w:t>
      </w:r>
      <w:r>
        <w:rPr>
          <w:rStyle w:val="Strong"/>
          <w:rFonts w:eastAsiaTheme="majorEastAsia"/>
          <w:sz w:val="21"/>
          <w:szCs w:val="21"/>
        </w:rPr>
        <w:fldChar w:fldCharType="end"/>
      </w:r>
      <w:r>
        <w:rPr>
          <w:rStyle w:val="Strong"/>
          <w:rFonts w:eastAsiaTheme="majorEastAsia"/>
          <w:color w:val="336699"/>
          <w:sz w:val="21"/>
          <w:szCs w:val="21"/>
        </w:rPr>
        <w:t xml:space="preserve"> to view them in PDF)</w:t>
      </w:r>
    </w:p>
    <w:p w14:paraId="62CEB985" w14:textId="77777777" w:rsidR="0016458D" w:rsidRDefault="0016458D" w:rsidP="0016458D">
      <w:pPr>
        <w:pStyle w:val="NormalWeb"/>
        <w:rPr>
          <w:color w:val="000000"/>
        </w:rPr>
      </w:pPr>
      <w:r>
        <w:rPr>
          <w:rStyle w:val="Strong"/>
          <w:rFonts w:eastAsiaTheme="majorEastAsia"/>
          <w:color w:val="336699"/>
          <w:sz w:val="21"/>
          <w:szCs w:val="21"/>
        </w:rPr>
        <w:t>There are times when markets hang on every detail - the next CPI print, a single comma in the Fed’s minutes, or the latest Non-Farm Payroll figures.</w:t>
      </w:r>
    </w:p>
    <w:p w14:paraId="2FB0027A" w14:textId="77777777" w:rsidR="0016458D" w:rsidRDefault="0016458D" w:rsidP="0016458D">
      <w:pPr>
        <w:pStyle w:val="NormalWeb"/>
        <w:rPr>
          <w:color w:val="000000"/>
        </w:rPr>
      </w:pPr>
      <w:r>
        <w:rPr>
          <w:rStyle w:val="Strong"/>
          <w:rFonts w:eastAsiaTheme="majorEastAsia"/>
          <w:color w:val="336699"/>
          <w:sz w:val="21"/>
          <w:szCs w:val="21"/>
        </w:rPr>
        <w:t>We are not in one of those times now </w:t>
      </w:r>
      <w:r>
        <w:rPr>
          <w:rFonts w:ascii="Apple Color Emoji" w:hAnsi="Apple Color Emoji" w:cs="Apple Color Emoji"/>
          <w:color w:val="000000"/>
        </w:rPr>
        <w:t>😂</w:t>
      </w:r>
    </w:p>
    <w:p w14:paraId="0E5BD006" w14:textId="77777777" w:rsidR="0016458D" w:rsidRDefault="0016458D" w:rsidP="0016458D">
      <w:pPr>
        <w:pStyle w:val="NormalWeb"/>
        <w:rPr>
          <w:color w:val="000000"/>
        </w:rPr>
      </w:pPr>
      <w:r>
        <w:rPr>
          <w:rStyle w:val="Strong"/>
          <w:rFonts w:eastAsiaTheme="majorEastAsia"/>
          <w:color w:val="336699"/>
          <w:sz w:val="21"/>
          <w:szCs w:val="21"/>
        </w:rPr>
        <w:t>We’re in a world where a U.S. president publicly criticizes the Fed chair and may seek to replace him. A world where countries are being pushed to choose between the U.S. and China as trade partners. Where the U.S. could just as easily strike Iran as strike a deal. Where tariffs can double overnight or disappear entirely.</w:t>
      </w:r>
    </w:p>
    <w:p w14:paraId="73483784" w14:textId="77777777" w:rsidR="0016458D" w:rsidRDefault="0016458D" w:rsidP="0016458D">
      <w:pPr>
        <w:pStyle w:val="NormalWeb"/>
        <w:rPr>
          <w:color w:val="000000"/>
        </w:rPr>
      </w:pPr>
      <w:r>
        <w:rPr>
          <w:rStyle w:val="Strong"/>
          <w:rFonts w:eastAsiaTheme="majorEastAsia"/>
          <w:color w:val="336699"/>
          <w:sz w:val="21"/>
          <w:szCs w:val="21"/>
        </w:rPr>
        <w:t>In this kind of world, it’s not the details that moves markets. It’s the big picture.</w:t>
      </w:r>
    </w:p>
    <w:p w14:paraId="3486ABC7" w14:textId="1A135011" w:rsidR="0016458D" w:rsidRDefault="0016458D" w:rsidP="0016458D">
      <w:pPr>
        <w:pStyle w:val="NormalWeb"/>
      </w:pPr>
      <w:r>
        <w:rPr>
          <w:b/>
          <w:bCs/>
          <w:color w:val="336699"/>
          <w:sz w:val="21"/>
          <w:szCs w:val="21"/>
        </w:rPr>
        <w:lastRenderedPageBreak/>
        <w:fldChar w:fldCharType="begin"/>
      </w:r>
      <w:r>
        <w:rPr>
          <w:b/>
          <w:bCs/>
          <w:color w:val="336699"/>
          <w:sz w:val="21"/>
          <w:szCs w:val="21"/>
        </w:rPr>
        <w:instrText xml:space="preserve"> INCLUDEPICTURE "https://go.candoris.nl/l/952362/2025-04-22/7whlg/952362/1745297145wDc1acnu/Screenshot_2025_04_22_at_06.45.20.png" \* MERGEFORMATINET </w:instrText>
      </w:r>
      <w:r>
        <w:rPr>
          <w:b/>
          <w:bCs/>
          <w:color w:val="336699"/>
          <w:sz w:val="21"/>
          <w:szCs w:val="21"/>
        </w:rPr>
        <w:fldChar w:fldCharType="separate"/>
      </w:r>
      <w:r>
        <w:rPr>
          <w:b/>
          <w:bCs/>
          <w:noProof/>
          <w:color w:val="336699"/>
          <w:sz w:val="21"/>
          <w:szCs w:val="21"/>
        </w:rPr>
        <w:drawing>
          <wp:inline distT="0" distB="0" distL="0" distR="0" wp14:anchorId="21BDBFAD" wp14:editId="2A0EEFD4">
            <wp:extent cx="5082540" cy="3731895"/>
            <wp:effectExtent l="0" t="0" r="0" b="1905"/>
            <wp:docPr id="211124791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82540" cy="3731895"/>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fldChar w:fldCharType="begin"/>
      </w:r>
      <w:r>
        <w:rPr>
          <w:b/>
          <w:bCs/>
          <w:color w:val="336699"/>
          <w:sz w:val="21"/>
          <w:szCs w:val="21"/>
        </w:rPr>
        <w:instrText xml:space="preserve"> INCLUDEPICTURE "https://go.candoris.nl/l/952362/2025-04-21/7wfl2/952362/17452549784SC3BYEt/Screenshot_2025_04_21_at_19.01.30.png" \* MERGEFORMATINET </w:instrText>
      </w:r>
      <w:r>
        <w:rPr>
          <w:b/>
          <w:bCs/>
          <w:color w:val="336699"/>
          <w:sz w:val="21"/>
          <w:szCs w:val="21"/>
        </w:rPr>
        <w:fldChar w:fldCharType="separate"/>
      </w:r>
      <w:r>
        <w:rPr>
          <w:b/>
          <w:bCs/>
          <w:noProof/>
          <w:color w:val="336699"/>
          <w:sz w:val="21"/>
          <w:szCs w:val="21"/>
        </w:rPr>
        <w:drawing>
          <wp:inline distT="0" distB="0" distL="0" distR="0" wp14:anchorId="076F10AA" wp14:editId="2204E34C">
            <wp:extent cx="5709920" cy="3774440"/>
            <wp:effectExtent l="0" t="0" r="5080" b="0"/>
            <wp:docPr id="88881781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09920" cy="3774440"/>
                    </a:xfrm>
                    <a:prstGeom prst="rect">
                      <a:avLst/>
                    </a:prstGeom>
                    <a:noFill/>
                    <a:ln>
                      <a:noFill/>
                    </a:ln>
                  </pic:spPr>
                </pic:pic>
              </a:graphicData>
            </a:graphic>
          </wp:inline>
        </w:drawing>
      </w:r>
      <w:r>
        <w:rPr>
          <w:b/>
          <w:bCs/>
          <w:color w:val="336699"/>
          <w:sz w:val="21"/>
          <w:szCs w:val="21"/>
        </w:rPr>
        <w:fldChar w:fldCharType="end"/>
      </w:r>
      <w:r>
        <w:br/>
      </w:r>
      <w:r>
        <w:br/>
        <w:t> </w:t>
      </w:r>
    </w:p>
    <w:p w14:paraId="2D78CFA1" w14:textId="77777777" w:rsidR="0016458D" w:rsidRDefault="00DF3791" w:rsidP="0016458D">
      <w:r w:rsidRPr="00DF3791">
        <w:rPr>
          <w:noProof/>
          <w14:ligatures w14:val="standardContextual"/>
        </w:rPr>
        <w:pict w14:anchorId="4ADF01CE">
          <v:rect id="_x0000_i1072" alt="" style="width:451.3pt;height:.05pt;mso-width-percent:0;mso-height-percent:0;mso-width-percent:0;mso-height-percent:0" o:hralign="center" o:hrstd="t" o:hr="t" fillcolor="#a0a0a0" stroked="f"/>
        </w:pict>
      </w:r>
    </w:p>
    <w:p w14:paraId="0EC22144" w14:textId="72FCD17D" w:rsidR="0016458D" w:rsidRDefault="0016458D" w:rsidP="0016458D">
      <w:pPr>
        <w:pStyle w:val="NormalWeb"/>
      </w:pPr>
      <w:r>
        <w:br/>
      </w:r>
      <w:r>
        <w:rPr>
          <w:rStyle w:val="Strong"/>
          <w:rFonts w:eastAsiaTheme="majorEastAsia"/>
          <w:color w:val="336699"/>
          <w:sz w:val="21"/>
          <w:szCs w:val="21"/>
        </w:rPr>
        <w:t xml:space="preserve">The big picture is that the flight to safety is no longer into US Government Bonds, or the USD, but </w:t>
      </w:r>
      <w:r>
        <w:rPr>
          <w:rStyle w:val="Strong"/>
          <w:rFonts w:eastAsiaTheme="majorEastAsia"/>
          <w:color w:val="336699"/>
          <w:sz w:val="21"/>
          <w:szCs w:val="21"/>
        </w:rPr>
        <w:lastRenderedPageBreak/>
        <w:t>out of it!</w:t>
      </w:r>
      <w:r>
        <w:rPr>
          <w:b/>
          <w:bCs/>
          <w:color w:val="336699"/>
          <w:sz w:val="21"/>
          <w:szCs w:val="21"/>
        </w:rPr>
        <w:br/>
      </w:r>
      <w:r>
        <w:rPr>
          <w:b/>
          <w:bCs/>
          <w:color w:val="336699"/>
          <w:sz w:val="21"/>
          <w:szCs w:val="21"/>
        </w:rPr>
        <w:br/>
      </w:r>
      <w:r>
        <w:rPr>
          <w:rStyle w:val="Strong"/>
          <w:rFonts w:eastAsiaTheme="majorEastAsia"/>
          <w:b w:val="0"/>
          <w:bCs w:val="0"/>
          <w:color w:val="336699"/>
          <w:sz w:val="21"/>
          <w:szCs w:val="21"/>
        </w:rPr>
        <w:t>Yesterday was a classic China-dumping day: yields up, USD down smart timing in a market with low trade volumes.</w:t>
      </w:r>
      <w:r>
        <w:rPr>
          <w:color w:val="336699"/>
          <w:sz w:val="21"/>
          <w:szCs w:val="21"/>
        </w:rPr>
        <w:br/>
      </w:r>
      <w:r>
        <w:rPr>
          <w:color w:val="336699"/>
          <w:sz w:val="21"/>
          <w:szCs w:val="21"/>
        </w:rPr>
        <w:br/>
      </w:r>
      <w:r>
        <w:rPr>
          <w:rStyle w:val="Strong"/>
          <w:rFonts w:eastAsiaTheme="majorEastAsia"/>
          <w:b w:val="0"/>
          <w:bCs w:val="0"/>
          <w:color w:val="336699"/>
          <w:sz w:val="21"/>
          <w:szCs w:val="21"/>
        </w:rPr>
        <w:t xml:space="preserve">Beijing buying gold, taking Trump's tweet quite literary : </w:t>
      </w:r>
      <w:r>
        <w:rPr>
          <w:color w:val="336699"/>
          <w:sz w:val="21"/>
          <w:szCs w:val="21"/>
          <w:shd w:val="clear" w:color="auto" w:fill="FFFFFF"/>
        </w:rPr>
        <w:t>"THE GOLDEN RULE OF NEGOTIATING AND SUCCESS: HE WHO HAS THE GOLD MAKES THE RULES. THANK YOU!</w:t>
      </w:r>
      <w:r>
        <w:rPr>
          <w:rStyle w:val="Strong"/>
          <w:rFonts w:eastAsiaTheme="majorEastAsia"/>
          <w:b w:val="0"/>
          <w:bCs w:val="0"/>
          <w:color w:val="336699"/>
          <w:sz w:val="21"/>
          <w:szCs w:val="21"/>
        </w:rPr>
        <w:t>"</w:t>
      </w:r>
      <w:r>
        <w:rPr>
          <w:b/>
          <w:bCs/>
          <w:color w:val="336699"/>
          <w:sz w:val="21"/>
          <w:szCs w:val="21"/>
        </w:rPr>
        <w:br/>
      </w:r>
      <w:r>
        <w:rPr>
          <w:b/>
          <w:bCs/>
          <w:color w:val="336699"/>
          <w:sz w:val="21"/>
          <w:szCs w:val="21"/>
        </w:rPr>
        <w:br/>
      </w:r>
      <w:r>
        <w:rPr>
          <w:b/>
          <w:bCs/>
          <w:color w:val="336699"/>
          <w:sz w:val="21"/>
          <w:szCs w:val="21"/>
        </w:rPr>
        <w:br/>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"https://go.candoris.nl/l/952362/2025-04-22/7whlk/952362/1745297445qUW67Vgz/Screenshot_2025_04_22_at_06.50.20.png" \* MERGEFORMATINET </w:instrText>
      </w:r>
      <w:r>
        <w:rPr>
          <w:b/>
          <w:bCs/>
          <w:color w:val="336699"/>
          <w:sz w:val="21"/>
          <w:szCs w:val="21"/>
        </w:rPr>
        <w:fldChar w:fldCharType="separate"/>
      </w:r>
      <w:r>
        <w:rPr>
          <w:b/>
          <w:bCs/>
          <w:noProof/>
          <w:color w:val="336699"/>
          <w:sz w:val="21"/>
          <w:szCs w:val="21"/>
        </w:rPr>
        <w:drawing>
          <wp:inline distT="0" distB="0" distL="0" distR="0" wp14:anchorId="68551094" wp14:editId="0DF7B58E">
            <wp:extent cx="5731510" cy="3811905"/>
            <wp:effectExtent l="0" t="0" r="0" b="0"/>
            <wp:docPr id="85233450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3811905"/>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rStyle w:val="Strong"/>
          <w:rFonts w:eastAsiaTheme="majorEastAsia"/>
          <w:color w:val="336699"/>
          <w:sz w:val="21"/>
          <w:szCs w:val="21"/>
        </w:rPr>
        <w:t>source: Bloomberg</w:t>
      </w:r>
    </w:p>
    <w:p w14:paraId="4882F602" w14:textId="77777777" w:rsidR="0016458D" w:rsidRDefault="00DF3791" w:rsidP="0016458D">
      <w:r w:rsidRPr="00DF3791">
        <w:rPr>
          <w:noProof/>
          <w14:ligatures w14:val="standardContextual"/>
        </w:rPr>
        <w:pict w14:anchorId="2269E851">
          <v:rect id="_x0000_i1071" alt="" style="width:451.3pt;height:.05pt;mso-width-percent:0;mso-height-percent:0;mso-width-percent:0;mso-height-percent:0" o:hralign="center" o:hrstd="t" o:hr="t" fillcolor="#a0a0a0" stroked="f"/>
        </w:pict>
      </w:r>
    </w:p>
    <w:p w14:paraId="63248F6E" w14:textId="33824854" w:rsidR="0016458D" w:rsidRDefault="0016458D" w:rsidP="0016458D">
      <w:pPr>
        <w:pStyle w:val="NormalWeb"/>
      </w:pPr>
      <w:r>
        <w:br/>
      </w:r>
      <w:r>
        <w:rPr>
          <w:rStyle w:val="Strong"/>
          <w:rFonts w:eastAsiaTheme="majorEastAsia"/>
          <w:color w:val="336699"/>
          <w:sz w:val="21"/>
          <w:szCs w:val="21"/>
        </w:rPr>
        <w:t>Save heavens are GOLD, YEN, CHF, Euro..</w:t>
      </w:r>
      <w:r>
        <w:rPr>
          <w:b/>
          <w:bCs/>
          <w:color w:val="336699"/>
          <w:sz w:val="21"/>
          <w:szCs w:val="21"/>
        </w:rPr>
        <w:br/>
      </w:r>
      <w:r>
        <w:rPr>
          <w:b/>
          <w:bCs/>
          <w:color w:val="336699"/>
          <w:sz w:val="21"/>
          <w:szCs w:val="21"/>
        </w:rPr>
        <w:br/>
      </w:r>
      <w:r>
        <w:rPr>
          <w:rStyle w:val="Strong"/>
          <w:rFonts w:eastAsiaTheme="majorEastAsia"/>
          <w:color w:val="336699"/>
          <w:sz w:val="21"/>
          <w:szCs w:val="21"/>
        </w:rPr>
        <w:t>With gold rising daily with 1-3%</w:t>
      </w:r>
      <w:r>
        <w:rPr>
          <w:b/>
          <w:bCs/>
          <w:color w:val="336699"/>
          <w:sz w:val="21"/>
          <w:szCs w:val="21"/>
        </w:rPr>
        <w:br/>
      </w:r>
      <w:r>
        <w:rPr>
          <w:b/>
          <w:bCs/>
          <w:color w:val="336699"/>
          <w:sz w:val="21"/>
          <w:szCs w:val="21"/>
        </w:rPr>
        <w:br/>
      </w:r>
      <w:r>
        <w:rPr>
          <w:b/>
          <w:bCs/>
          <w:color w:val="336699"/>
          <w:sz w:val="21"/>
          <w:szCs w:val="21"/>
        </w:rPr>
        <w:lastRenderedPageBreak/>
        <w:fldChar w:fldCharType="begin"/>
      </w:r>
      <w:r>
        <w:rPr>
          <w:b/>
          <w:bCs/>
          <w:color w:val="336699"/>
          <w:sz w:val="21"/>
          <w:szCs w:val="21"/>
        </w:rPr>
        <w:instrText xml:space="preserve"> INCLUDEPICTURE "https://go.candoris.nl/l/952362/2025-04-22/7whlr/952362/17452975845pbs6JeP/Screenshot_2025_04_22_at_06.52.29.png" \* MERGEFORMATINET </w:instrText>
      </w:r>
      <w:r>
        <w:rPr>
          <w:b/>
          <w:bCs/>
          <w:color w:val="336699"/>
          <w:sz w:val="21"/>
          <w:szCs w:val="21"/>
        </w:rPr>
        <w:fldChar w:fldCharType="separate"/>
      </w:r>
      <w:r>
        <w:rPr>
          <w:b/>
          <w:bCs/>
          <w:noProof/>
          <w:color w:val="336699"/>
          <w:sz w:val="21"/>
          <w:szCs w:val="21"/>
        </w:rPr>
        <w:drawing>
          <wp:inline distT="0" distB="0" distL="0" distR="0" wp14:anchorId="54022A24" wp14:editId="2E4122C5">
            <wp:extent cx="5731510" cy="2943225"/>
            <wp:effectExtent l="0" t="0" r="0" b="3175"/>
            <wp:docPr id="20601024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2943225"/>
                    </a:xfrm>
                    <a:prstGeom prst="rect">
                      <a:avLst/>
                    </a:prstGeom>
                    <a:noFill/>
                    <a:ln>
                      <a:noFill/>
                    </a:ln>
                  </pic:spPr>
                </pic:pic>
              </a:graphicData>
            </a:graphic>
          </wp:inline>
        </w:drawing>
      </w:r>
      <w:r>
        <w:rPr>
          <w:b/>
          <w:bCs/>
          <w:color w:val="336699"/>
          <w:sz w:val="21"/>
          <w:szCs w:val="21"/>
        </w:rPr>
        <w:fldChar w:fldCharType="end"/>
      </w:r>
      <w:r>
        <w:br/>
      </w:r>
      <w:r>
        <w:br/>
        <w:t> </w:t>
      </w:r>
    </w:p>
    <w:p w14:paraId="0C9F4D99" w14:textId="77777777" w:rsidR="0016458D" w:rsidRDefault="00DF3791" w:rsidP="0016458D">
      <w:r w:rsidRPr="00DF3791">
        <w:rPr>
          <w:noProof/>
          <w14:ligatures w14:val="standardContextual"/>
        </w:rPr>
        <w:pict w14:anchorId="72178230">
          <v:rect id="_x0000_i1070" alt="" style="width:451.3pt;height:.05pt;mso-width-percent:0;mso-height-percent:0;mso-width-percent:0;mso-height-percent:0" o:hralign="center" o:hrstd="t" o:hr="t" fillcolor="#a0a0a0" stroked="f"/>
        </w:pict>
      </w:r>
    </w:p>
    <w:p w14:paraId="5670A9DE" w14:textId="30C6718C" w:rsidR="0016458D" w:rsidRDefault="0016458D" w:rsidP="0016458D">
      <w:pPr>
        <w:pStyle w:val="NormalWeb"/>
      </w:pPr>
      <w:r>
        <w:br/>
      </w:r>
      <w:r>
        <w:rPr>
          <w:rStyle w:val="Strong"/>
          <w:rFonts w:eastAsiaTheme="majorEastAsia"/>
          <w:color w:val="336699"/>
          <w:sz w:val="21"/>
          <w:szCs w:val="21"/>
        </w:rPr>
        <w:t>Gold by the way is now close to its all time INFLATION adjusted high</w:t>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"https://go.candoris.nl/l/952362/2025-04-22/7whlv/952362/1745297707KU7GVDzL/Screenshot_2025_04_22_at_06.54.29.png" \* MERGEFORMATINET </w:instrText>
      </w:r>
      <w:r>
        <w:rPr>
          <w:b/>
          <w:bCs/>
          <w:color w:val="336699"/>
          <w:sz w:val="21"/>
          <w:szCs w:val="21"/>
        </w:rPr>
        <w:fldChar w:fldCharType="separate"/>
      </w:r>
      <w:r>
        <w:rPr>
          <w:b/>
          <w:bCs/>
          <w:noProof/>
          <w:color w:val="336699"/>
          <w:sz w:val="21"/>
          <w:szCs w:val="21"/>
        </w:rPr>
        <w:drawing>
          <wp:inline distT="0" distB="0" distL="0" distR="0" wp14:anchorId="0AEA66D9" wp14:editId="0F398F75">
            <wp:extent cx="5731510" cy="3215005"/>
            <wp:effectExtent l="0" t="0" r="0" b="0"/>
            <wp:docPr id="166921581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215005"/>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rStyle w:val="Strong"/>
          <w:rFonts w:eastAsiaTheme="majorEastAsia"/>
          <w:color w:val="336699"/>
          <w:sz w:val="21"/>
          <w:szCs w:val="21"/>
        </w:rPr>
        <w:t>source: Bloomberg</w:t>
      </w:r>
    </w:p>
    <w:p w14:paraId="3B3187D5" w14:textId="77777777" w:rsidR="0016458D" w:rsidRDefault="00DF3791" w:rsidP="0016458D">
      <w:r w:rsidRPr="00DF3791">
        <w:rPr>
          <w:noProof/>
          <w14:ligatures w14:val="standardContextual"/>
        </w:rPr>
        <w:pict w14:anchorId="5D784C9A">
          <v:rect id="_x0000_i1069" alt="" style="width:451.3pt;height:.05pt;mso-width-percent:0;mso-height-percent:0;mso-width-percent:0;mso-height-percent:0" o:hralign="center" o:hrstd="t" o:hr="t" fillcolor="#a0a0a0" stroked="f"/>
        </w:pict>
      </w:r>
    </w:p>
    <w:p w14:paraId="7634DC94" w14:textId="7E7DAE97" w:rsidR="0016458D" w:rsidRDefault="0016458D" w:rsidP="0016458D">
      <w:pPr>
        <w:pStyle w:val="NormalWeb"/>
      </w:pPr>
      <w:r>
        <w:br/>
      </w:r>
      <w:r>
        <w:rPr>
          <w:rStyle w:val="Strong"/>
          <w:rFonts w:eastAsiaTheme="majorEastAsia"/>
          <w:color w:val="336699"/>
          <w:sz w:val="21"/>
          <w:szCs w:val="21"/>
        </w:rPr>
        <w:t>In all fairness, things do not look good at all.</w:t>
      </w:r>
      <w:r>
        <w:rPr>
          <w:b/>
          <w:bCs/>
          <w:color w:val="336699"/>
          <w:sz w:val="21"/>
          <w:szCs w:val="21"/>
        </w:rPr>
        <w:br/>
      </w:r>
      <w:r>
        <w:rPr>
          <w:b/>
          <w:bCs/>
          <w:color w:val="336699"/>
          <w:sz w:val="21"/>
          <w:szCs w:val="21"/>
        </w:rPr>
        <w:br/>
      </w:r>
      <w:r>
        <w:rPr>
          <w:rStyle w:val="Strong"/>
          <w:rFonts w:eastAsiaTheme="majorEastAsia"/>
          <w:color w:val="336699"/>
          <w:sz w:val="21"/>
          <w:szCs w:val="21"/>
        </w:rPr>
        <w:t>US sovereign risk is going up</w:t>
      </w:r>
      <w:r>
        <w:rPr>
          <w:b/>
          <w:bCs/>
          <w:color w:val="336699"/>
          <w:sz w:val="21"/>
          <w:szCs w:val="21"/>
        </w:rPr>
        <w:br/>
      </w:r>
      <w:r>
        <w:rPr>
          <w:b/>
          <w:bCs/>
          <w:color w:val="336699"/>
          <w:sz w:val="21"/>
          <w:szCs w:val="21"/>
        </w:rPr>
        <w:lastRenderedPageBreak/>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"https://go.candoris.nl/l/952362/2025-04-22/7whmc/952362/1745298718WWmb56PK/Screenshot_2025_04_22_at_07.11.37.png" \* MERGEFORMATINET </w:instrText>
      </w:r>
      <w:r>
        <w:rPr>
          <w:b/>
          <w:bCs/>
          <w:color w:val="336699"/>
          <w:sz w:val="21"/>
          <w:szCs w:val="21"/>
        </w:rPr>
        <w:fldChar w:fldCharType="separate"/>
      </w:r>
      <w:r>
        <w:rPr>
          <w:b/>
          <w:bCs/>
          <w:noProof/>
          <w:color w:val="336699"/>
          <w:sz w:val="21"/>
          <w:szCs w:val="21"/>
        </w:rPr>
        <w:drawing>
          <wp:inline distT="0" distB="0" distL="0" distR="0" wp14:anchorId="6B1F8B81" wp14:editId="62B685D8">
            <wp:extent cx="5731510" cy="4020185"/>
            <wp:effectExtent l="0" t="0" r="0" b="5715"/>
            <wp:docPr id="116432583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4020185"/>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b/>
          <w:bCs/>
          <w:color w:val="336699"/>
          <w:sz w:val="21"/>
          <w:szCs w:val="21"/>
        </w:rPr>
        <w:br/>
      </w:r>
      <w:r>
        <w:rPr>
          <w:rStyle w:val="Strong"/>
          <w:rFonts w:eastAsiaTheme="majorEastAsia"/>
          <w:color w:val="336699"/>
          <w:sz w:val="21"/>
          <w:szCs w:val="21"/>
        </w:rPr>
        <w:t>source: Bloomberg</w:t>
      </w:r>
    </w:p>
    <w:p w14:paraId="64FF10AD" w14:textId="77777777" w:rsidR="0016458D" w:rsidRDefault="00DF3791" w:rsidP="0016458D">
      <w:r w:rsidRPr="00DF3791">
        <w:rPr>
          <w:noProof/>
          <w14:ligatures w14:val="standardContextual"/>
        </w:rPr>
        <w:pict w14:anchorId="3437D2B8">
          <v:rect id="_x0000_i1068" alt="" style="width:451.3pt;height:.05pt;mso-width-percent:0;mso-height-percent:0;mso-width-percent:0;mso-height-percent:0" o:hralign="center" o:hrstd="t" o:hr="t" fillcolor="#a0a0a0" stroked="f"/>
        </w:pict>
      </w:r>
    </w:p>
    <w:p w14:paraId="282FA0E1" w14:textId="6931D3A2" w:rsidR="0016458D" w:rsidRDefault="0016458D" w:rsidP="0016458D">
      <w:pPr>
        <w:pStyle w:val="NormalWeb"/>
      </w:pPr>
      <w:r>
        <w:br/>
      </w:r>
      <w:r>
        <w:rPr>
          <w:rStyle w:val="Strong"/>
          <w:rFonts w:eastAsiaTheme="majorEastAsia"/>
          <w:color w:val="336699"/>
          <w:sz w:val="21"/>
          <w:szCs w:val="21"/>
        </w:rPr>
        <w:t>And Trump is digging himself in</w:t>
      </w:r>
      <w:r>
        <w:rPr>
          <w:b/>
          <w:bCs/>
          <w:color w:val="336699"/>
          <w:sz w:val="21"/>
          <w:szCs w:val="21"/>
        </w:rPr>
        <w:br/>
      </w:r>
      <w:r>
        <w:rPr>
          <w:b/>
          <w:bCs/>
          <w:color w:val="336699"/>
          <w:sz w:val="21"/>
          <w:szCs w:val="21"/>
        </w:rPr>
        <w:br/>
      </w:r>
      <w:r>
        <w:rPr>
          <w:rStyle w:val="Strong"/>
          <w:rFonts w:eastAsiaTheme="majorEastAsia"/>
          <w:color w:val="336699"/>
          <w:sz w:val="21"/>
          <w:szCs w:val="21"/>
        </w:rPr>
        <w:t>both related to the economic war with China as well as with FED chair Powell.</w:t>
      </w:r>
      <w:r>
        <w:rPr>
          <w:b/>
          <w:bCs/>
          <w:color w:val="336699"/>
          <w:sz w:val="21"/>
          <w:szCs w:val="21"/>
        </w:rPr>
        <w:br/>
      </w:r>
      <w:r>
        <w:rPr>
          <w:b/>
          <w:bCs/>
          <w:color w:val="336699"/>
          <w:sz w:val="21"/>
          <w:szCs w:val="21"/>
        </w:rPr>
        <w:br/>
      </w:r>
      <w:r>
        <w:rPr>
          <w:b/>
          <w:bCs/>
          <w:color w:val="336699"/>
          <w:sz w:val="21"/>
          <w:szCs w:val="21"/>
        </w:rPr>
        <w:lastRenderedPageBreak/>
        <w:fldChar w:fldCharType="begin"/>
      </w:r>
      <w:r>
        <w:rPr>
          <w:b/>
          <w:bCs/>
          <w:color w:val="336699"/>
          <w:sz w:val="21"/>
          <w:szCs w:val="21"/>
        </w:rPr>
        <w:instrText xml:space="preserve"> INCLUDEPICTURE "https://go.candoris.nl/l/952362/2025-04-22/7whm2/952362/1745297964cJVyyAZh/Screenshot_2025_04_22_at_06.59.06.png" \* MERGEFORMATINET </w:instrText>
      </w:r>
      <w:r>
        <w:rPr>
          <w:b/>
          <w:bCs/>
          <w:color w:val="336699"/>
          <w:sz w:val="21"/>
          <w:szCs w:val="21"/>
        </w:rPr>
        <w:fldChar w:fldCharType="separate"/>
      </w:r>
      <w:r>
        <w:rPr>
          <w:b/>
          <w:bCs/>
          <w:noProof/>
          <w:color w:val="336699"/>
          <w:sz w:val="21"/>
          <w:szCs w:val="21"/>
        </w:rPr>
        <w:drawing>
          <wp:inline distT="0" distB="0" distL="0" distR="0" wp14:anchorId="5C9BA440" wp14:editId="4B0A3C42">
            <wp:extent cx="5731510" cy="3156585"/>
            <wp:effectExtent l="0" t="0" r="0" b="5715"/>
            <wp:docPr id="163105042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3156585"/>
                    </a:xfrm>
                    <a:prstGeom prst="rect">
                      <a:avLst/>
                    </a:prstGeom>
                    <a:noFill/>
                    <a:ln>
                      <a:noFill/>
                    </a:ln>
                  </pic:spPr>
                </pic:pic>
              </a:graphicData>
            </a:graphic>
          </wp:inline>
        </w:drawing>
      </w:r>
      <w:r>
        <w:rPr>
          <w:b/>
          <w:bCs/>
          <w:color w:val="336699"/>
          <w:sz w:val="21"/>
          <w:szCs w:val="21"/>
        </w:rPr>
        <w:fldChar w:fldCharType="end"/>
      </w:r>
      <w:r>
        <w:br/>
      </w:r>
      <w:r>
        <w:br/>
        <w:t> </w:t>
      </w:r>
    </w:p>
    <w:p w14:paraId="463B9E05" w14:textId="77777777" w:rsidR="0016458D" w:rsidRDefault="00DF3791" w:rsidP="0016458D">
      <w:r w:rsidRPr="00DF3791">
        <w:rPr>
          <w:noProof/>
          <w14:ligatures w14:val="standardContextual"/>
        </w:rPr>
        <w:pict w14:anchorId="59F9090F">
          <v:rect id="_x0000_i1067" alt="" style="width:451.3pt;height:.05pt;mso-width-percent:0;mso-height-percent:0;mso-width-percent:0;mso-height-percent:0" o:hralign="center" o:hrstd="t" o:hr="t" fillcolor="#a0a0a0" stroked="f"/>
        </w:pict>
      </w:r>
    </w:p>
    <w:p w14:paraId="782A0E30" w14:textId="2478E5C0" w:rsidR="0016458D" w:rsidRDefault="0016458D" w:rsidP="0016458D">
      <w:pPr>
        <w:pStyle w:val="NormalWeb"/>
      </w:pPr>
      <w:r>
        <w:br/>
      </w:r>
      <w:r>
        <w:br/>
      </w:r>
      <w:r>
        <w:rPr>
          <w:b/>
          <w:bCs/>
          <w:color w:val="336699"/>
          <w:sz w:val="21"/>
          <w:szCs w:val="21"/>
        </w:rPr>
        <w:fldChar w:fldCharType="begin"/>
      </w:r>
      <w:r>
        <w:rPr>
          <w:b/>
          <w:bCs/>
          <w:color w:val="336699"/>
          <w:sz w:val="21"/>
          <w:szCs w:val="21"/>
        </w:rPr>
        <w:instrText xml:space="preserve"> INCLUDEPICTURE "https://go.candoris.nl/l/952362/2025-04-22/7whly/952362/1745297887fyz2AcFZ/Screenshot_2025_04_22_at_06.57.46.png" \* MERGEFORMATINET </w:instrText>
      </w:r>
      <w:r>
        <w:rPr>
          <w:b/>
          <w:bCs/>
          <w:color w:val="336699"/>
          <w:sz w:val="21"/>
          <w:szCs w:val="21"/>
        </w:rPr>
        <w:fldChar w:fldCharType="separate"/>
      </w:r>
      <w:r>
        <w:rPr>
          <w:b/>
          <w:bCs/>
          <w:noProof/>
          <w:color w:val="336699"/>
          <w:sz w:val="21"/>
          <w:szCs w:val="21"/>
        </w:rPr>
        <w:drawing>
          <wp:inline distT="0" distB="0" distL="0" distR="0" wp14:anchorId="41DD6E2C" wp14:editId="183AD7E3">
            <wp:extent cx="5731510" cy="3460115"/>
            <wp:effectExtent l="0" t="0" r="0" b="0"/>
            <wp:docPr id="18352766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460115"/>
                    </a:xfrm>
                    <a:prstGeom prst="rect">
                      <a:avLst/>
                    </a:prstGeom>
                    <a:noFill/>
                    <a:ln>
                      <a:noFill/>
                    </a:ln>
                  </pic:spPr>
                </pic:pic>
              </a:graphicData>
            </a:graphic>
          </wp:inline>
        </w:drawing>
      </w:r>
      <w:r>
        <w:rPr>
          <w:b/>
          <w:bCs/>
          <w:color w:val="336699"/>
          <w:sz w:val="21"/>
          <w:szCs w:val="21"/>
        </w:rPr>
        <w:fldChar w:fldCharType="end"/>
      </w:r>
      <w:r>
        <w:br/>
      </w:r>
      <w:r>
        <w:br/>
        <w:t> </w:t>
      </w:r>
    </w:p>
    <w:p w14:paraId="006F489E" w14:textId="77777777" w:rsidR="0016458D" w:rsidRDefault="00DF3791" w:rsidP="0016458D">
      <w:r w:rsidRPr="00DF3791">
        <w:rPr>
          <w:noProof/>
          <w14:ligatures w14:val="standardContextual"/>
        </w:rPr>
        <w:pict w14:anchorId="66D87323">
          <v:rect id="_x0000_i1066" alt="" style="width:451.3pt;height:.05pt;mso-width-percent:0;mso-height-percent:0;mso-width-percent:0;mso-height-percent:0" o:hralign="center" o:hrstd="t" o:hr="t" fillcolor="#a0a0a0" stroked="f"/>
        </w:pict>
      </w:r>
    </w:p>
    <w:p w14:paraId="48418E92" w14:textId="79F1F422" w:rsidR="0016458D" w:rsidRDefault="0016458D" w:rsidP="0016458D">
      <w:pPr>
        <w:pStyle w:val="NormalWeb"/>
      </w:pPr>
      <w:r>
        <w:lastRenderedPageBreak/>
        <w:br/>
      </w:r>
      <w:r>
        <w:rPr>
          <w:rStyle w:val="Strong"/>
          <w:rFonts w:eastAsiaTheme="majorEastAsia"/>
          <w:color w:val="336699"/>
          <w:sz w:val="21"/>
          <w:szCs w:val="21"/>
        </w:rPr>
        <w:t>But as much as it seems risks are to the downside, risk could very well be to the upside.</w:t>
      </w:r>
      <w:r>
        <w:rPr>
          <w:b/>
          <w:bCs/>
          <w:color w:val="336699"/>
          <w:sz w:val="21"/>
          <w:szCs w:val="21"/>
        </w:rPr>
        <w:br/>
      </w:r>
      <w:r>
        <w:rPr>
          <w:b/>
          <w:bCs/>
          <w:color w:val="336699"/>
          <w:sz w:val="21"/>
          <w:szCs w:val="21"/>
        </w:rPr>
        <w:br/>
      </w:r>
      <w:r>
        <w:rPr>
          <w:rStyle w:val="Strong"/>
          <w:rFonts w:eastAsiaTheme="majorEastAsia"/>
          <w:color w:val="336699"/>
          <w:sz w:val="21"/>
          <w:szCs w:val="21"/>
        </w:rPr>
        <w:t>"Markets stop panicking when central bank start panicking"</w:t>
      </w:r>
      <w:r>
        <w:rPr>
          <w:b/>
          <w:bCs/>
          <w:color w:val="336699"/>
          <w:sz w:val="21"/>
          <w:szCs w:val="21"/>
        </w:rPr>
        <w:br/>
      </w:r>
      <w:r>
        <w:rPr>
          <w:b/>
          <w:bCs/>
          <w:color w:val="336699"/>
          <w:sz w:val="21"/>
          <w:szCs w:val="21"/>
        </w:rPr>
        <w:br/>
      </w:r>
      <w:r>
        <w:rPr>
          <w:b/>
          <w:bCs/>
          <w:color w:val="336699"/>
          <w:sz w:val="21"/>
          <w:szCs w:val="21"/>
        </w:rPr>
        <w:br/>
      </w:r>
      <w:r>
        <w:rPr>
          <w:rStyle w:val="Strong"/>
          <w:rFonts w:eastAsiaTheme="majorEastAsia"/>
          <w:color w:val="336699"/>
          <w:sz w:val="21"/>
          <w:szCs w:val="21"/>
        </w:rPr>
        <w:t>Rates in the US are rising rapidly, at some point the FED could step in via QE</w:t>
      </w:r>
      <w:r>
        <w:rPr>
          <w:b/>
          <w:bCs/>
          <w:color w:val="336699"/>
          <w:sz w:val="21"/>
          <w:szCs w:val="21"/>
        </w:rPr>
        <w:br/>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"https://go.candoris.nl/l/952362/2025-04-22/7whln/952362/1745297517ow1FvnGO/Screenshot_2025_04_22_at_06.51.34.png" \* MERGEFORMATINET </w:instrText>
      </w:r>
      <w:r>
        <w:rPr>
          <w:b/>
          <w:bCs/>
          <w:color w:val="336699"/>
          <w:sz w:val="21"/>
          <w:szCs w:val="21"/>
        </w:rPr>
        <w:fldChar w:fldCharType="separate"/>
      </w:r>
      <w:r>
        <w:rPr>
          <w:b/>
          <w:bCs/>
          <w:noProof/>
          <w:color w:val="336699"/>
          <w:sz w:val="21"/>
          <w:szCs w:val="21"/>
        </w:rPr>
        <w:drawing>
          <wp:inline distT="0" distB="0" distL="0" distR="0" wp14:anchorId="18C5E7CC" wp14:editId="0DAD43AF">
            <wp:extent cx="5731510" cy="3023235"/>
            <wp:effectExtent l="0" t="0" r="0" b="0"/>
            <wp:docPr id="154880515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023235"/>
                    </a:xfrm>
                    <a:prstGeom prst="rect">
                      <a:avLst/>
                    </a:prstGeom>
                    <a:noFill/>
                    <a:ln>
                      <a:noFill/>
                    </a:ln>
                  </pic:spPr>
                </pic:pic>
              </a:graphicData>
            </a:graphic>
          </wp:inline>
        </w:drawing>
      </w:r>
      <w:r>
        <w:rPr>
          <w:b/>
          <w:bCs/>
          <w:color w:val="336699"/>
          <w:sz w:val="21"/>
          <w:szCs w:val="21"/>
        </w:rPr>
        <w:fldChar w:fldCharType="end"/>
      </w:r>
    </w:p>
    <w:p w14:paraId="16074139" w14:textId="77777777" w:rsidR="0016458D" w:rsidRDefault="00DF3791" w:rsidP="0016458D">
      <w:r w:rsidRPr="00DF3791">
        <w:rPr>
          <w:noProof/>
          <w14:ligatures w14:val="standardContextual"/>
        </w:rPr>
        <w:pict w14:anchorId="7B5A4E07">
          <v:rect id="_x0000_i1065" alt="" style="width:451.3pt;height:.05pt;mso-width-percent:0;mso-height-percent:0;mso-width-percent:0;mso-height-percent:0" o:hralign="center" o:hrstd="t" o:hr="t" fillcolor="#a0a0a0" stroked="f"/>
        </w:pict>
      </w:r>
    </w:p>
    <w:p w14:paraId="2F5DDFE8" w14:textId="77777777" w:rsidR="0016458D" w:rsidRDefault="0016458D" w:rsidP="0016458D">
      <w:pPr>
        <w:pStyle w:val="NormalWeb"/>
      </w:pPr>
      <w:r>
        <w:br/>
      </w:r>
      <w:r>
        <w:rPr>
          <w:rStyle w:val="Strong"/>
          <w:rFonts w:eastAsiaTheme="majorEastAsia"/>
          <w:color w:val="336699"/>
          <w:sz w:val="21"/>
          <w:szCs w:val="21"/>
        </w:rPr>
        <w:t>And SFOR Swap Spreads, a proxy for pain in the system are getting worse again.</w:t>
      </w:r>
      <w:r>
        <w:br/>
        <w:t> </w:t>
      </w:r>
    </w:p>
    <w:p w14:paraId="3F638399" w14:textId="77777777" w:rsidR="0016458D" w:rsidRDefault="0016458D" w:rsidP="0016458D">
      <w:pPr>
        <w:pStyle w:val="NormalWeb"/>
        <w:numPr>
          <w:ilvl w:val="0"/>
          <w:numId w:val="96"/>
        </w:numPr>
        <w:rPr>
          <w:color w:val="000000"/>
        </w:rPr>
      </w:pPr>
      <w:r>
        <w:rPr>
          <w:rStyle w:val="Strong"/>
          <w:rFonts w:eastAsiaTheme="majorEastAsia"/>
          <w:color w:val="336699"/>
          <w:sz w:val="21"/>
          <w:szCs w:val="21"/>
        </w:rPr>
        <w:t>SFOR swap spreads can act as a barometer of pain, especially in fixed income plumbing.</w:t>
      </w:r>
    </w:p>
    <w:p w14:paraId="67BC66E3" w14:textId="77777777" w:rsidR="0016458D" w:rsidRDefault="0016458D" w:rsidP="0016458D">
      <w:pPr>
        <w:pStyle w:val="NormalWeb"/>
        <w:numPr>
          <w:ilvl w:val="0"/>
          <w:numId w:val="96"/>
        </w:numPr>
        <w:rPr>
          <w:color w:val="000000"/>
        </w:rPr>
      </w:pPr>
      <w:r>
        <w:rPr>
          <w:rStyle w:val="Strong"/>
          <w:rFonts w:eastAsiaTheme="majorEastAsia"/>
          <w:color w:val="336699"/>
          <w:sz w:val="21"/>
          <w:szCs w:val="21"/>
        </w:rPr>
        <w:t>If they move too far, particularly due to illiquidity or dysfunction (not just macro views), the Fed is likely to intervene, as it has in prior episodes, to preserve market stability.</w:t>
      </w:r>
    </w:p>
    <w:p w14:paraId="41C3F84B" w14:textId="0F584751" w:rsidR="0016458D" w:rsidRDefault="0016458D" w:rsidP="0016458D">
      <w:pPr>
        <w:pStyle w:val="NormalWeb"/>
      </w:pPr>
      <w:r>
        <w:br/>
      </w:r>
      <w:r>
        <w:br/>
      </w:r>
      <w:r>
        <w:br/>
      </w:r>
      <w:r>
        <w:rPr>
          <w:b/>
          <w:bCs/>
          <w:color w:val="336699"/>
          <w:sz w:val="21"/>
          <w:szCs w:val="21"/>
        </w:rPr>
        <w:lastRenderedPageBreak/>
        <w:fldChar w:fldCharType="begin"/>
      </w:r>
      <w:r>
        <w:rPr>
          <w:b/>
          <w:bCs/>
          <w:color w:val="336699"/>
          <w:sz w:val="21"/>
          <w:szCs w:val="21"/>
        </w:rPr>
        <w:instrText xml:space="preserve"> INCLUDEPICTURE "https://go.candoris.nl/l/952362/2025-04-22/7whm5/952362/1745297998Mg0OgUEn/Screenshot_2025_04_22_at_06.56.00.png" \* MERGEFORMATINET </w:instrText>
      </w:r>
      <w:r>
        <w:rPr>
          <w:b/>
          <w:bCs/>
          <w:color w:val="336699"/>
          <w:sz w:val="21"/>
          <w:szCs w:val="21"/>
        </w:rPr>
        <w:fldChar w:fldCharType="separate"/>
      </w:r>
      <w:r>
        <w:rPr>
          <w:b/>
          <w:bCs/>
          <w:noProof/>
          <w:color w:val="336699"/>
          <w:sz w:val="21"/>
          <w:szCs w:val="21"/>
        </w:rPr>
        <w:drawing>
          <wp:inline distT="0" distB="0" distL="0" distR="0" wp14:anchorId="52706957" wp14:editId="7682A97E">
            <wp:extent cx="5731510" cy="3246755"/>
            <wp:effectExtent l="0" t="0" r="0" b="4445"/>
            <wp:docPr id="170045675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246755"/>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b/>
          <w:bCs/>
          <w:color w:val="336699"/>
          <w:sz w:val="21"/>
          <w:szCs w:val="21"/>
        </w:rPr>
        <w:br/>
      </w:r>
      <w:r>
        <w:rPr>
          <w:rStyle w:val="Strong"/>
          <w:rFonts w:eastAsiaTheme="majorEastAsia"/>
          <w:color w:val="336699"/>
          <w:sz w:val="21"/>
          <w:szCs w:val="21"/>
        </w:rPr>
        <w:t>source: Bloomberg</w:t>
      </w:r>
      <w:r>
        <w:br/>
        <w:t> </w:t>
      </w:r>
    </w:p>
    <w:p w14:paraId="16192952" w14:textId="77777777" w:rsidR="0016458D" w:rsidRDefault="00DF3791" w:rsidP="0016458D">
      <w:r w:rsidRPr="00DF3791">
        <w:rPr>
          <w:noProof/>
          <w14:ligatures w14:val="standardContextual"/>
        </w:rPr>
        <w:pict w14:anchorId="3D85FFC1">
          <v:rect id="_x0000_i1064" alt="" style="width:451.3pt;height:.05pt;mso-width-percent:0;mso-height-percent:0;mso-width-percent:0;mso-height-percent:0" o:hralign="center" o:hrstd="t" o:hr="t" fillcolor="#a0a0a0" stroked="f"/>
        </w:pict>
      </w:r>
    </w:p>
    <w:p w14:paraId="5E52DA9F" w14:textId="1BD4E5D7" w:rsidR="0016458D" w:rsidRDefault="0016458D" w:rsidP="0016458D">
      <w:pPr>
        <w:pStyle w:val="NormalWeb"/>
      </w:pPr>
      <w:r>
        <w:br/>
      </w:r>
      <w:r>
        <w:rPr>
          <w:rStyle w:val="Strong"/>
          <w:rFonts w:eastAsiaTheme="majorEastAsia"/>
          <w:color w:val="336699"/>
          <w:sz w:val="21"/>
          <w:szCs w:val="21"/>
        </w:rPr>
        <w:t>Financial conditions are tight, all reasons for the FED to act.</w:t>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"https://go.candoris.nl/l/952362/2025-04-22/7whn5/952362/1745300319PrZqsMUa/Screenshot_2025_04_22_at_07.35.45.png" \* MERGEFORMATINET </w:instrText>
      </w:r>
      <w:r>
        <w:rPr>
          <w:b/>
          <w:bCs/>
          <w:color w:val="336699"/>
          <w:sz w:val="21"/>
          <w:szCs w:val="21"/>
        </w:rPr>
        <w:fldChar w:fldCharType="separate"/>
      </w:r>
      <w:r>
        <w:rPr>
          <w:b/>
          <w:bCs/>
          <w:noProof/>
          <w:color w:val="336699"/>
          <w:sz w:val="21"/>
          <w:szCs w:val="21"/>
        </w:rPr>
        <w:drawing>
          <wp:inline distT="0" distB="0" distL="0" distR="0" wp14:anchorId="58B15E16" wp14:editId="2451F076">
            <wp:extent cx="5731510" cy="3332480"/>
            <wp:effectExtent l="0" t="0" r="0" b="0"/>
            <wp:docPr id="177744762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332480"/>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b/>
          <w:bCs/>
          <w:color w:val="336699"/>
          <w:sz w:val="21"/>
          <w:szCs w:val="21"/>
        </w:rPr>
        <w:br/>
      </w:r>
      <w:r>
        <w:rPr>
          <w:rStyle w:val="Strong"/>
          <w:rFonts w:eastAsiaTheme="majorEastAsia"/>
          <w:color w:val="336699"/>
          <w:sz w:val="21"/>
          <w:szCs w:val="21"/>
        </w:rPr>
        <w:t>source: Bloomberg</w:t>
      </w:r>
    </w:p>
    <w:p w14:paraId="2B99E991" w14:textId="77777777" w:rsidR="0016458D" w:rsidRDefault="0016458D" w:rsidP="0016458D">
      <w:r>
        <w:rPr>
          <w:rStyle w:val="Strong"/>
          <w:rFonts w:eastAsiaTheme="majorEastAsia"/>
          <w:color w:val="336699"/>
          <w:sz w:val="21"/>
          <w:szCs w:val="21"/>
        </w:rPr>
        <w:t> </w:t>
      </w:r>
      <w:r>
        <w:t xml:space="preserve"> </w:t>
      </w:r>
    </w:p>
    <w:p w14:paraId="4AA2376B" w14:textId="77777777" w:rsidR="0016458D" w:rsidRDefault="00DF3791" w:rsidP="0016458D">
      <w:r w:rsidRPr="00DF3791">
        <w:rPr>
          <w:noProof/>
          <w14:ligatures w14:val="standardContextual"/>
        </w:rPr>
        <w:lastRenderedPageBreak/>
        <w:pict w14:anchorId="27735D11">
          <v:rect id="_x0000_i1063" alt="" style="width:451.3pt;height:.05pt;mso-width-percent:0;mso-height-percent:0;mso-width-percent:0;mso-height-percent:0" o:hralign="center" o:hrstd="t" o:hr="t" fillcolor="#a0a0a0" stroked="f"/>
        </w:pict>
      </w:r>
    </w:p>
    <w:p w14:paraId="4C34D23F" w14:textId="77777777" w:rsidR="0016458D" w:rsidRDefault="0016458D" w:rsidP="0016458D">
      <w:pPr>
        <w:pStyle w:val="NormalWeb"/>
      </w:pPr>
      <w:r>
        <w:t> </w:t>
      </w:r>
    </w:p>
    <w:p w14:paraId="21729494" w14:textId="77777777" w:rsidR="0016458D" w:rsidRDefault="0016458D" w:rsidP="0016458D">
      <w:pPr>
        <w:pStyle w:val="NormalWeb"/>
        <w:rPr>
          <w:color w:val="000000"/>
        </w:rPr>
      </w:pPr>
      <w:r>
        <w:rPr>
          <w:rStyle w:val="Strong"/>
          <w:rFonts w:eastAsiaTheme="majorEastAsia"/>
          <w:color w:val="336699"/>
          <w:sz w:val="21"/>
          <w:szCs w:val="21"/>
        </w:rPr>
        <w:t>There's a good chance either the market or the Republican Party will pressure Trump to dial things back—especially if the stress gets too intense and the midterms start looking shaky for re-election.</w:t>
      </w:r>
    </w:p>
    <w:p w14:paraId="43BAB580" w14:textId="5D43746C" w:rsidR="0016458D" w:rsidRDefault="0016458D" w:rsidP="0016458D">
      <w:pPr>
        <w:pStyle w:val="NormalWeb"/>
        <w:rPr>
          <w:color w:val="000000"/>
        </w:rPr>
      </w:pPr>
      <w:r>
        <w:rPr>
          <w:rStyle w:val="Strong"/>
          <w:rFonts w:eastAsiaTheme="majorEastAsia"/>
          <w:color w:val="336699"/>
          <w:sz w:val="21"/>
          <w:szCs w:val="21"/>
        </w:rPr>
        <w:t>And even if it feels like a long shot, you can't totally rule out Trump striking a deal with China at some point.</w:t>
      </w:r>
      <w:r>
        <w:rPr>
          <w:b/>
          <w:bCs/>
          <w:color w:val="336699"/>
          <w:sz w:val="21"/>
          <w:szCs w:val="21"/>
        </w:rPr>
        <w:br/>
      </w:r>
      <w:r>
        <w:rPr>
          <w:b/>
          <w:bCs/>
          <w:color w:val="336699"/>
          <w:sz w:val="21"/>
          <w:szCs w:val="21"/>
        </w:rPr>
        <w:br/>
      </w:r>
      <w:r>
        <w:rPr>
          <w:b/>
          <w:bCs/>
          <w:color w:val="336699"/>
          <w:sz w:val="21"/>
          <w:szCs w:val="21"/>
        </w:rPr>
        <w:br/>
      </w:r>
      <w:r>
        <w:rPr>
          <w:b/>
          <w:bCs/>
          <w:color w:val="336699"/>
          <w:sz w:val="21"/>
          <w:szCs w:val="21"/>
        </w:rPr>
        <w:lastRenderedPageBreak/>
        <w:fldChar w:fldCharType="begin"/>
      </w:r>
      <w:r>
        <w:rPr>
          <w:b/>
          <w:bCs/>
          <w:color w:val="336699"/>
          <w:sz w:val="21"/>
          <w:szCs w:val="21"/>
        </w:rPr>
        <w:instrText xml:space="preserve"> INCLUDEPICTURE "https://go.candoris.nl/l/952362/2025-04-22/7whng/952362/1745300584SvPDHeg2/Screenshot_2025_04_22_at_07.10.42.png" \* MERGEFORMATINET </w:instrText>
      </w:r>
      <w:r>
        <w:rPr>
          <w:b/>
          <w:bCs/>
          <w:color w:val="336699"/>
          <w:sz w:val="21"/>
          <w:szCs w:val="21"/>
        </w:rPr>
        <w:fldChar w:fldCharType="separate"/>
      </w:r>
      <w:r>
        <w:rPr>
          <w:b/>
          <w:bCs/>
          <w:noProof/>
          <w:color w:val="336699"/>
          <w:sz w:val="21"/>
          <w:szCs w:val="21"/>
        </w:rPr>
        <w:drawing>
          <wp:inline distT="0" distB="0" distL="0" distR="0" wp14:anchorId="0FC61E4F" wp14:editId="3CC14366">
            <wp:extent cx="5731510" cy="8564245"/>
            <wp:effectExtent l="0" t="0" r="0" b="0"/>
            <wp:docPr id="127836003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8564245"/>
                    </a:xfrm>
                    <a:prstGeom prst="rect">
                      <a:avLst/>
                    </a:prstGeom>
                    <a:noFill/>
                    <a:ln>
                      <a:noFill/>
                    </a:ln>
                  </pic:spPr>
                </pic:pic>
              </a:graphicData>
            </a:graphic>
          </wp:inline>
        </w:drawing>
      </w:r>
      <w:r>
        <w:rPr>
          <w:b/>
          <w:bCs/>
          <w:color w:val="336699"/>
          <w:sz w:val="21"/>
          <w:szCs w:val="21"/>
        </w:rPr>
        <w:fldChar w:fldCharType="end"/>
      </w:r>
      <w:r>
        <w:rPr>
          <w:color w:val="000000"/>
        </w:rPr>
        <w:br/>
      </w:r>
      <w:r>
        <w:rPr>
          <w:color w:val="000000"/>
        </w:rPr>
        <w:br/>
      </w:r>
      <w:r>
        <w:rPr>
          <w:color w:val="000000"/>
        </w:rPr>
        <w:lastRenderedPageBreak/>
        <w:t> </w:t>
      </w:r>
    </w:p>
    <w:p w14:paraId="6CD1D121" w14:textId="77777777" w:rsidR="0016458D" w:rsidRDefault="00DF3791" w:rsidP="0016458D">
      <w:r w:rsidRPr="00DF3791">
        <w:rPr>
          <w:noProof/>
          <w14:ligatures w14:val="standardContextual"/>
        </w:rPr>
        <w:pict w14:anchorId="3E857AF7">
          <v:rect id="_x0000_i1062" alt="" style="width:451.3pt;height:.05pt;mso-width-percent:0;mso-height-percent:0;mso-width-percent:0;mso-height-percent:0" o:hralign="center" o:hrstd="t" o:hr="t" fillcolor="#a0a0a0" stroked="f"/>
        </w:pict>
      </w:r>
    </w:p>
    <w:p w14:paraId="4850D2D4" w14:textId="73993305" w:rsidR="0016458D" w:rsidRDefault="0016458D" w:rsidP="0016458D">
      <w:pPr>
        <w:pStyle w:val="NormalWeb"/>
      </w:pPr>
      <w:r>
        <w:br/>
      </w:r>
      <w:r>
        <w:rPr>
          <w:rStyle w:val="Strong"/>
          <w:rFonts w:eastAsiaTheme="majorEastAsia"/>
          <w:color w:val="336699"/>
          <w:sz w:val="21"/>
          <w:szCs w:val="21"/>
        </w:rPr>
        <w:t>Meanwhile... a deflationary wave is coming to Europe.</w:t>
      </w:r>
      <w:r>
        <w:rPr>
          <w:b/>
          <w:bCs/>
          <w:color w:val="336699"/>
          <w:sz w:val="21"/>
          <w:szCs w:val="21"/>
        </w:rPr>
        <w:br/>
      </w:r>
      <w:r>
        <w:rPr>
          <w:b/>
          <w:bCs/>
          <w:color w:val="336699"/>
          <w:sz w:val="21"/>
          <w:szCs w:val="21"/>
        </w:rPr>
        <w:br/>
      </w:r>
      <w:r>
        <w:rPr>
          <w:rStyle w:val="Strong"/>
          <w:rFonts w:eastAsiaTheme="majorEastAsia"/>
          <w:color w:val="336699"/>
          <w:sz w:val="21"/>
          <w:szCs w:val="21"/>
        </w:rPr>
        <w:t>Energy prices are down, The Chinese currency is down 10% and US Tariffs on China may lower global goods prices.</w:t>
      </w:r>
      <w:r>
        <w:rPr>
          <w:b/>
          <w:bCs/>
          <w:color w:val="336699"/>
          <w:sz w:val="21"/>
          <w:szCs w:val="21"/>
        </w:rPr>
        <w:br/>
      </w:r>
      <w:r>
        <w:rPr>
          <w:b/>
          <w:bCs/>
          <w:color w:val="336699"/>
          <w:sz w:val="21"/>
          <w:szCs w:val="21"/>
        </w:rPr>
        <w:br/>
      </w:r>
      <w:r>
        <w:rPr>
          <w:rStyle w:val="relative"/>
          <w:rFonts w:eastAsiaTheme="majorEastAsia"/>
          <w:color w:val="336699"/>
          <w:sz w:val="21"/>
          <w:szCs w:val="21"/>
        </w:rPr>
        <w:t>The imposition of high tariffs by the US on Chinese imports is expected to reduce global goods prices. While this move could be inflationary for the US, it is anticipated to have a deflationary impact on Europe</w:t>
      </w:r>
      <w:r>
        <w:rPr>
          <w:b/>
          <w:bCs/>
          <w:color w:val="336699"/>
          <w:sz w:val="21"/>
          <w:szCs w:val="21"/>
        </w:rPr>
        <w:br/>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"https://go.candoris.nl/l/952362/2025-04-22/7whmr/952362/17452998483KnHwGY2/Screenshot_2025_04_22_at_07.30.18.png" \* MERGEFORMATINET </w:instrText>
      </w:r>
      <w:r>
        <w:rPr>
          <w:b/>
          <w:bCs/>
          <w:color w:val="336699"/>
          <w:sz w:val="21"/>
          <w:szCs w:val="21"/>
        </w:rPr>
        <w:fldChar w:fldCharType="separate"/>
      </w:r>
      <w:r>
        <w:rPr>
          <w:b/>
          <w:bCs/>
          <w:noProof/>
          <w:color w:val="336699"/>
          <w:sz w:val="21"/>
          <w:szCs w:val="21"/>
        </w:rPr>
        <w:drawing>
          <wp:inline distT="0" distB="0" distL="0" distR="0" wp14:anchorId="21CB2D66" wp14:editId="08FE716C">
            <wp:extent cx="5731510" cy="3369310"/>
            <wp:effectExtent l="0" t="0" r="0" b="0"/>
            <wp:docPr id="46479617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3369310"/>
                    </a:xfrm>
                    <a:prstGeom prst="rect">
                      <a:avLst/>
                    </a:prstGeom>
                    <a:noFill/>
                    <a:ln>
                      <a:noFill/>
                    </a:ln>
                  </pic:spPr>
                </pic:pic>
              </a:graphicData>
            </a:graphic>
          </wp:inline>
        </w:drawing>
      </w:r>
      <w:r>
        <w:rPr>
          <w:b/>
          <w:bCs/>
          <w:color w:val="336699"/>
          <w:sz w:val="21"/>
          <w:szCs w:val="21"/>
        </w:rPr>
        <w:fldChar w:fldCharType="end"/>
      </w:r>
      <w:r>
        <w:br/>
      </w:r>
      <w:r>
        <w:br/>
      </w:r>
      <w:r>
        <w:br/>
        <w:t> </w:t>
      </w:r>
    </w:p>
    <w:p w14:paraId="5FB4E1CF" w14:textId="77777777" w:rsidR="0016458D" w:rsidRDefault="00DF3791" w:rsidP="0016458D">
      <w:r w:rsidRPr="00DF3791">
        <w:rPr>
          <w:noProof/>
          <w14:ligatures w14:val="standardContextual"/>
        </w:rPr>
        <w:pict w14:anchorId="0A996977">
          <v:rect id="_x0000_i1061" alt="" style="width:451.3pt;height:.05pt;mso-width-percent:0;mso-height-percent:0;mso-width-percent:0;mso-height-percent:0" o:hralign="center" o:hrstd="t" o:hr="t" fillcolor="#a0a0a0" stroked="f"/>
        </w:pict>
      </w:r>
    </w:p>
    <w:p w14:paraId="3947B763" w14:textId="1D29DE5E" w:rsidR="0016458D" w:rsidRDefault="0016458D" w:rsidP="0016458D">
      <w:pPr>
        <w:pStyle w:val="NormalWeb"/>
      </w:pPr>
      <w:r>
        <w:br/>
      </w:r>
      <w:r>
        <w:rPr>
          <w:rStyle w:val="Strong"/>
          <w:rFonts w:eastAsiaTheme="majorEastAsia"/>
          <w:color w:val="336699"/>
          <w:sz w:val="21"/>
          <w:szCs w:val="21"/>
        </w:rPr>
        <w:t>Moving to the markets:</w:t>
      </w:r>
      <w:r>
        <w:rPr>
          <w:b/>
          <w:bCs/>
          <w:color w:val="336699"/>
          <w:sz w:val="21"/>
          <w:szCs w:val="21"/>
        </w:rPr>
        <w:br/>
      </w:r>
      <w:r>
        <w:rPr>
          <w:b/>
          <w:bCs/>
          <w:color w:val="336699"/>
          <w:sz w:val="21"/>
          <w:szCs w:val="21"/>
        </w:rPr>
        <w:br/>
      </w:r>
      <w:r>
        <w:rPr>
          <w:rStyle w:val="Strong"/>
          <w:rFonts w:eastAsiaTheme="majorEastAsia"/>
          <w:color w:val="336699"/>
          <w:sz w:val="21"/>
          <w:szCs w:val="21"/>
        </w:rPr>
        <w:t>Yesterday was bad for the main US indices. Small Caps were best.</w:t>
      </w:r>
      <w:r>
        <w:rPr>
          <w:b/>
          <w:bCs/>
          <w:color w:val="336699"/>
          <w:sz w:val="21"/>
          <w:szCs w:val="21"/>
        </w:rPr>
        <w:br/>
      </w:r>
      <w:r>
        <w:rPr>
          <w:b/>
          <w:bCs/>
          <w:color w:val="336699"/>
          <w:sz w:val="21"/>
          <w:szCs w:val="21"/>
        </w:rPr>
        <w:br/>
      </w:r>
      <w:r>
        <w:rPr>
          <w:b/>
          <w:bCs/>
          <w:color w:val="336699"/>
          <w:sz w:val="21"/>
          <w:szCs w:val="21"/>
        </w:rPr>
        <w:lastRenderedPageBreak/>
        <w:fldChar w:fldCharType="begin"/>
      </w:r>
      <w:r>
        <w:rPr>
          <w:b/>
          <w:bCs/>
          <w:color w:val="336699"/>
          <w:sz w:val="21"/>
          <w:szCs w:val="21"/>
        </w:rPr>
        <w:instrText xml:space="preserve"> INCLUDEPICTURE "https://go.candoris.nl/l/952362/2025-04-22/7whmn/952362/1745299685V5GEQFTm/Screenshot_2025_04_22_at_07.27.47.png" \* MERGEFORMATINET </w:instrText>
      </w:r>
      <w:r>
        <w:rPr>
          <w:b/>
          <w:bCs/>
          <w:color w:val="336699"/>
          <w:sz w:val="21"/>
          <w:szCs w:val="21"/>
        </w:rPr>
        <w:fldChar w:fldCharType="separate"/>
      </w:r>
      <w:r>
        <w:rPr>
          <w:b/>
          <w:bCs/>
          <w:noProof/>
          <w:color w:val="336699"/>
          <w:sz w:val="21"/>
          <w:szCs w:val="21"/>
        </w:rPr>
        <w:drawing>
          <wp:inline distT="0" distB="0" distL="0" distR="0" wp14:anchorId="3A6FB1AE" wp14:editId="55A3D3BA">
            <wp:extent cx="5731510" cy="3449320"/>
            <wp:effectExtent l="0" t="0" r="0" b="5080"/>
            <wp:docPr id="114282409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3449320"/>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b/>
          <w:bCs/>
          <w:color w:val="336699"/>
          <w:sz w:val="21"/>
          <w:szCs w:val="21"/>
        </w:rPr>
        <w:br/>
      </w:r>
      <w:r>
        <w:rPr>
          <w:rStyle w:val="Strong"/>
          <w:rFonts w:eastAsiaTheme="majorEastAsia"/>
          <w:color w:val="336699"/>
          <w:sz w:val="21"/>
          <w:szCs w:val="21"/>
        </w:rPr>
        <w:t>source: Bloomberg</w:t>
      </w:r>
    </w:p>
    <w:p w14:paraId="0F532E1B" w14:textId="77777777" w:rsidR="0016458D" w:rsidRDefault="00DF3791" w:rsidP="0016458D">
      <w:r w:rsidRPr="00DF3791">
        <w:rPr>
          <w:noProof/>
          <w14:ligatures w14:val="standardContextual"/>
        </w:rPr>
        <w:pict w14:anchorId="6A002392">
          <v:rect id="_x0000_i1060" alt="" style="width:451.3pt;height:.05pt;mso-width-percent:0;mso-height-percent:0;mso-width-percent:0;mso-height-percent:0" o:hralign="center" o:hrstd="t" o:hr="t" fillcolor="#a0a0a0" stroked="f"/>
        </w:pict>
      </w:r>
    </w:p>
    <w:p w14:paraId="051C6CD2" w14:textId="7DEBF2A7" w:rsidR="0016458D" w:rsidRDefault="0016458D" w:rsidP="0016458D">
      <w:pPr>
        <w:pStyle w:val="NormalWeb"/>
      </w:pPr>
      <w:r>
        <w:br/>
      </w:r>
      <w:r>
        <w:rPr>
          <w:rStyle w:val="Strong"/>
          <w:rFonts w:eastAsiaTheme="majorEastAsia"/>
          <w:color w:val="336699"/>
          <w:sz w:val="21"/>
          <w:szCs w:val="21"/>
        </w:rPr>
        <w:t>Last week was a good week for US Small Caps, up &gt;1%. All other US indices were down -1.1 to -2.4%</w:t>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"https://go.candoris.nl/l/952362/2025-04-22/7whn8/952362/1745300384OhWRq35i/Screenshot_2025_04_22_at_07.39.07.png" \* MERGEFORMATINET </w:instrText>
      </w:r>
      <w:r>
        <w:rPr>
          <w:b/>
          <w:bCs/>
          <w:color w:val="336699"/>
          <w:sz w:val="21"/>
          <w:szCs w:val="21"/>
        </w:rPr>
        <w:fldChar w:fldCharType="separate"/>
      </w:r>
      <w:r>
        <w:rPr>
          <w:b/>
          <w:bCs/>
          <w:noProof/>
          <w:color w:val="336699"/>
          <w:sz w:val="21"/>
          <w:szCs w:val="21"/>
        </w:rPr>
        <w:drawing>
          <wp:inline distT="0" distB="0" distL="0" distR="0" wp14:anchorId="22617D32" wp14:editId="48C556E8">
            <wp:extent cx="5731510" cy="3204210"/>
            <wp:effectExtent l="0" t="0" r="0" b="0"/>
            <wp:docPr id="102109160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204210"/>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b/>
          <w:bCs/>
          <w:color w:val="336699"/>
          <w:sz w:val="21"/>
          <w:szCs w:val="21"/>
        </w:rPr>
        <w:br/>
      </w:r>
      <w:r>
        <w:rPr>
          <w:rStyle w:val="Strong"/>
          <w:rFonts w:eastAsiaTheme="majorEastAsia"/>
          <w:color w:val="336699"/>
          <w:sz w:val="21"/>
          <w:szCs w:val="21"/>
        </w:rPr>
        <w:t>source: Bloomberg</w:t>
      </w:r>
    </w:p>
    <w:p w14:paraId="2E8771CE" w14:textId="77777777" w:rsidR="0016458D" w:rsidRDefault="00DF3791" w:rsidP="0016458D">
      <w:r w:rsidRPr="00DF3791">
        <w:rPr>
          <w:noProof/>
          <w14:ligatures w14:val="standardContextual"/>
        </w:rPr>
        <w:pict w14:anchorId="110CA2E3">
          <v:rect id="_x0000_i1059" alt="" style="width:451.3pt;height:.05pt;mso-width-percent:0;mso-height-percent:0;mso-width-percent:0;mso-height-percent:0" o:hralign="center" o:hrstd="t" o:hr="t" fillcolor="#a0a0a0" stroked="f"/>
        </w:pict>
      </w:r>
    </w:p>
    <w:p w14:paraId="1D25CA8C" w14:textId="2578D1A8" w:rsidR="0016458D" w:rsidRDefault="0016458D" w:rsidP="0016458D">
      <w:pPr>
        <w:pStyle w:val="NormalWeb"/>
      </w:pPr>
      <w:r>
        <w:lastRenderedPageBreak/>
        <w:br/>
      </w:r>
      <w:r>
        <w:rPr>
          <w:rStyle w:val="Strong"/>
          <w:rFonts w:eastAsiaTheme="majorEastAsia"/>
          <w:color w:val="336699"/>
          <w:sz w:val="21"/>
          <w:szCs w:val="21"/>
        </w:rPr>
        <w:t>Since Liberation day markets are down 7-8%</w:t>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"https://go.candoris.nl/l/952362/2025-04-22/7whnc/952362/1745300482NDZer8FY/Screenshot_2025_04_22_at_07.40.56.png" \* MERGEFORMATINET </w:instrText>
      </w:r>
      <w:r>
        <w:rPr>
          <w:b/>
          <w:bCs/>
          <w:color w:val="336699"/>
          <w:sz w:val="21"/>
          <w:szCs w:val="21"/>
        </w:rPr>
        <w:fldChar w:fldCharType="separate"/>
      </w:r>
      <w:r>
        <w:rPr>
          <w:b/>
          <w:bCs/>
          <w:noProof/>
          <w:color w:val="336699"/>
          <w:sz w:val="21"/>
          <w:szCs w:val="21"/>
        </w:rPr>
        <w:drawing>
          <wp:inline distT="0" distB="0" distL="0" distR="0" wp14:anchorId="2CD18907" wp14:editId="0AFA8B79">
            <wp:extent cx="5731510" cy="3215005"/>
            <wp:effectExtent l="0" t="0" r="0" b="0"/>
            <wp:docPr id="184066559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3215005"/>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b/>
          <w:bCs/>
          <w:color w:val="336699"/>
          <w:sz w:val="21"/>
          <w:szCs w:val="21"/>
        </w:rPr>
        <w:br/>
      </w:r>
      <w:r>
        <w:rPr>
          <w:rStyle w:val="Strong"/>
          <w:rFonts w:eastAsiaTheme="majorEastAsia"/>
          <w:color w:val="336699"/>
          <w:sz w:val="21"/>
          <w:szCs w:val="21"/>
        </w:rPr>
        <w:t>source: Bloomberg</w:t>
      </w:r>
    </w:p>
    <w:p w14:paraId="4DD8271D" w14:textId="77777777" w:rsidR="0016458D" w:rsidRDefault="00DF3791" w:rsidP="0016458D">
      <w:r w:rsidRPr="00DF3791">
        <w:rPr>
          <w:noProof/>
          <w14:ligatures w14:val="standardContextual"/>
        </w:rPr>
        <w:pict w14:anchorId="7D828B9C">
          <v:rect id="_x0000_i1058" alt="" style="width:451.3pt;height:.05pt;mso-width-percent:0;mso-height-percent:0;mso-width-percent:0;mso-height-percent:0" o:hralign="center" o:hrstd="t" o:hr="t" fillcolor="#a0a0a0" stroked="f"/>
        </w:pict>
      </w:r>
    </w:p>
    <w:p w14:paraId="78615D99" w14:textId="7D515698" w:rsidR="0016458D" w:rsidRDefault="0016458D" w:rsidP="0016458D">
      <w:pPr>
        <w:pStyle w:val="NormalWeb"/>
      </w:pPr>
      <w:r>
        <w:br/>
      </w:r>
      <w:r>
        <w:rPr>
          <w:rStyle w:val="Strong"/>
          <w:rFonts w:eastAsiaTheme="majorEastAsia"/>
          <w:color w:val="336699"/>
          <w:sz w:val="21"/>
          <w:szCs w:val="21"/>
        </w:rPr>
        <w:t>The market has priced in 4 cuts now for 2025</w:t>
      </w:r>
      <w:r>
        <w:br/>
      </w:r>
      <w:r>
        <w:br/>
      </w:r>
      <w:r>
        <w:br/>
      </w:r>
      <w:r>
        <w:rPr>
          <w:b/>
          <w:bCs/>
          <w:color w:val="336699"/>
          <w:sz w:val="21"/>
          <w:szCs w:val="21"/>
        </w:rPr>
        <w:fldChar w:fldCharType="begin"/>
      </w:r>
      <w:r>
        <w:rPr>
          <w:b/>
          <w:bCs/>
          <w:color w:val="336699"/>
          <w:sz w:val="21"/>
          <w:szCs w:val="21"/>
        </w:rPr>
        <w:instrText xml:space="preserve"> INCLUDEPICTURE "https://go.candoris.nl/l/952362/2025-04-22/7whmy/952362/1745300092eEoWew9m/Screenshot_2025_04_22_at_07.34.30.png" \* MERGEFORMATINET </w:instrText>
      </w:r>
      <w:r>
        <w:rPr>
          <w:b/>
          <w:bCs/>
          <w:color w:val="336699"/>
          <w:sz w:val="21"/>
          <w:szCs w:val="21"/>
        </w:rPr>
        <w:fldChar w:fldCharType="separate"/>
      </w:r>
      <w:r>
        <w:rPr>
          <w:b/>
          <w:bCs/>
          <w:noProof/>
          <w:color w:val="336699"/>
          <w:sz w:val="21"/>
          <w:szCs w:val="21"/>
        </w:rPr>
        <w:drawing>
          <wp:inline distT="0" distB="0" distL="0" distR="0" wp14:anchorId="1432D71C" wp14:editId="2397A0A4">
            <wp:extent cx="5731510" cy="3134995"/>
            <wp:effectExtent l="0" t="0" r="0" b="1905"/>
            <wp:docPr id="127402546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3134995"/>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rStyle w:val="Strong"/>
          <w:rFonts w:eastAsiaTheme="majorEastAsia"/>
          <w:color w:val="336699"/>
          <w:sz w:val="21"/>
          <w:szCs w:val="21"/>
        </w:rPr>
        <w:t>source: Bloomberg</w:t>
      </w:r>
    </w:p>
    <w:p w14:paraId="4A509D29" w14:textId="77777777" w:rsidR="0016458D" w:rsidRDefault="00DF3791" w:rsidP="0016458D">
      <w:r w:rsidRPr="00DF3791">
        <w:rPr>
          <w:noProof/>
          <w14:ligatures w14:val="standardContextual"/>
        </w:rPr>
        <w:pict w14:anchorId="7D73152D">
          <v:rect id="_x0000_i1057" alt="" style="width:451.3pt;height:.05pt;mso-width-percent:0;mso-height-percent:0;mso-width-percent:0;mso-height-percent:0" o:hralign="center" o:hrstd="t" o:hr="t" fillcolor="#a0a0a0" stroked="f"/>
        </w:pict>
      </w:r>
    </w:p>
    <w:p w14:paraId="11A9FB00" w14:textId="5701A823" w:rsidR="0016458D" w:rsidRDefault="0016458D" w:rsidP="0016458D">
      <w:pPr>
        <w:pStyle w:val="NormalWeb"/>
      </w:pPr>
      <w:r>
        <w:lastRenderedPageBreak/>
        <w:br/>
      </w:r>
      <w:r>
        <w:rPr>
          <w:rStyle w:val="Strong"/>
          <w:rFonts w:eastAsiaTheme="majorEastAsia"/>
          <w:color w:val="336699"/>
          <w:sz w:val="21"/>
          <w:szCs w:val="21"/>
        </w:rPr>
        <w:t>US Small Caps were dumped in March, we got some of those outflows as well, higher Beta and US, but also strange in a way as they are more shielded from Tariffs as supply chains are less international</w:t>
      </w:r>
      <w:r>
        <w:br/>
      </w:r>
      <w:r>
        <w:br/>
      </w:r>
      <w:r>
        <w:fldChar w:fldCharType="begin"/>
      </w:r>
      <w:r>
        <w:instrText xml:space="preserve"> INCLUDEPICTURE "https://go.candoris.nl/l/952362/2025-04-22/7whs2/952362/17453039019elDK5CZ/Screenshot_2025_04_22_at_08.37.25.png" \* MERGEFORMATINET </w:instrText>
      </w:r>
      <w:r>
        <w:fldChar w:fldCharType="separate"/>
      </w:r>
      <w:r>
        <w:rPr>
          <w:noProof/>
        </w:rPr>
        <w:drawing>
          <wp:inline distT="0" distB="0" distL="0" distR="0" wp14:anchorId="43004E8B" wp14:editId="0181435B">
            <wp:extent cx="5731510" cy="4291965"/>
            <wp:effectExtent l="0" t="0" r="0" b="635"/>
            <wp:docPr id="206941940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4291965"/>
                    </a:xfrm>
                    <a:prstGeom prst="rect">
                      <a:avLst/>
                    </a:prstGeom>
                    <a:noFill/>
                    <a:ln>
                      <a:noFill/>
                    </a:ln>
                  </pic:spPr>
                </pic:pic>
              </a:graphicData>
            </a:graphic>
          </wp:inline>
        </w:drawing>
      </w:r>
      <w:r>
        <w:fldChar w:fldCharType="end"/>
      </w:r>
      <w:r>
        <w:br/>
      </w:r>
      <w:r>
        <w:br/>
      </w:r>
      <w:r>
        <w:br/>
      </w:r>
      <w:r>
        <w:br/>
        <w:t> </w:t>
      </w:r>
    </w:p>
    <w:p w14:paraId="410EDEF4" w14:textId="77777777" w:rsidR="0016458D" w:rsidRDefault="00DF3791" w:rsidP="0016458D">
      <w:r w:rsidRPr="00DF3791">
        <w:rPr>
          <w:noProof/>
          <w14:ligatures w14:val="standardContextual"/>
        </w:rPr>
        <w:pict w14:anchorId="7DD1F33F">
          <v:rect id="_x0000_i1056" alt="" style="width:451.3pt;height:.05pt;mso-width-percent:0;mso-height-percent:0;mso-width-percent:0;mso-height-percent:0" o:hralign="center" o:hrstd="t" o:hr="t" fillcolor="#a0a0a0" stroked="f"/>
        </w:pict>
      </w:r>
    </w:p>
    <w:p w14:paraId="728C1A11" w14:textId="244E58EC" w:rsidR="0016458D" w:rsidRDefault="0016458D" w:rsidP="0016458D">
      <w:pPr>
        <w:pStyle w:val="NormalWeb"/>
      </w:pPr>
      <w:r>
        <w:br/>
      </w:r>
      <w:r>
        <w:rPr>
          <w:rStyle w:val="Strong"/>
          <w:rFonts w:eastAsiaTheme="majorEastAsia"/>
          <w:color w:val="336699"/>
          <w:sz w:val="21"/>
          <w:szCs w:val="21"/>
        </w:rPr>
        <w:t>Poor guy had to listen to all that bullshit in one of his last days...</w:t>
      </w:r>
      <w:r>
        <w:rPr>
          <w:b/>
          <w:bCs/>
          <w:color w:val="336699"/>
          <w:sz w:val="21"/>
          <w:szCs w:val="21"/>
        </w:rPr>
        <w:br/>
      </w:r>
      <w:r>
        <w:rPr>
          <w:b/>
          <w:bCs/>
          <w:color w:val="336699"/>
          <w:sz w:val="21"/>
          <w:szCs w:val="21"/>
        </w:rPr>
        <w:br/>
      </w:r>
      <w:r>
        <w:rPr>
          <w:b/>
          <w:bCs/>
          <w:color w:val="336699"/>
          <w:sz w:val="21"/>
          <w:szCs w:val="21"/>
        </w:rPr>
        <w:lastRenderedPageBreak/>
        <w:fldChar w:fldCharType="begin"/>
      </w:r>
      <w:r>
        <w:rPr>
          <w:b/>
          <w:bCs/>
          <w:color w:val="336699"/>
          <w:sz w:val="21"/>
          <w:szCs w:val="21"/>
        </w:rPr>
        <w:instrText xml:space="preserve"> INCLUDEPICTURE "https://go.candoris.nl/l/952362/2025-04-22/7whnk/952362/1745300704ZddVIwTO/Screenshot_2025_04_22_at_07.44.42.png" \* MERGEFORMATINET </w:instrText>
      </w:r>
      <w:r>
        <w:rPr>
          <w:b/>
          <w:bCs/>
          <w:color w:val="336699"/>
          <w:sz w:val="21"/>
          <w:szCs w:val="21"/>
        </w:rPr>
        <w:fldChar w:fldCharType="separate"/>
      </w:r>
      <w:r>
        <w:rPr>
          <w:b/>
          <w:bCs/>
          <w:noProof/>
          <w:color w:val="336699"/>
          <w:sz w:val="21"/>
          <w:szCs w:val="21"/>
        </w:rPr>
        <w:drawing>
          <wp:inline distT="0" distB="0" distL="0" distR="0" wp14:anchorId="7A6DC666" wp14:editId="65666570">
            <wp:extent cx="5731510" cy="5491480"/>
            <wp:effectExtent l="0" t="0" r="0" b="0"/>
            <wp:docPr id="3063998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5491480"/>
                    </a:xfrm>
                    <a:prstGeom prst="rect">
                      <a:avLst/>
                    </a:prstGeom>
                    <a:noFill/>
                    <a:ln>
                      <a:noFill/>
                    </a:ln>
                  </pic:spPr>
                </pic:pic>
              </a:graphicData>
            </a:graphic>
          </wp:inline>
        </w:drawing>
      </w:r>
      <w:r>
        <w:rPr>
          <w:b/>
          <w:bCs/>
          <w:color w:val="336699"/>
          <w:sz w:val="21"/>
          <w:szCs w:val="21"/>
        </w:rPr>
        <w:fldChar w:fldCharType="end"/>
      </w:r>
      <w:r>
        <w:br/>
        <w:t> </w:t>
      </w:r>
    </w:p>
    <w:p w14:paraId="03D0FFCE" w14:textId="77777777" w:rsidR="0016458D" w:rsidRDefault="0016458D" w:rsidP="0016458D">
      <w:pPr>
        <w:pStyle w:val="NormalWeb"/>
      </w:pPr>
      <w:r>
        <w:br/>
        <w:t> </w:t>
      </w:r>
    </w:p>
    <w:p w14:paraId="03F23E75" w14:textId="77777777" w:rsidR="0016458D" w:rsidRDefault="00DF3791" w:rsidP="0016458D">
      <w:r w:rsidRPr="00DF3791">
        <w:rPr>
          <w:noProof/>
          <w14:ligatures w14:val="standardContextual"/>
        </w:rPr>
        <w:pict w14:anchorId="60612353">
          <v:rect id="_x0000_i1055" alt="" style="width:451.3pt;height:.05pt;mso-width-percent:0;mso-height-percent:0;mso-width-percent:0;mso-height-percent:0" o:hralign="center" o:hrstd="t" o:hr="t" fillcolor="#a0a0a0" stroked="f"/>
        </w:pict>
      </w:r>
    </w:p>
    <w:p w14:paraId="7F52BFF4" w14:textId="5FE1516D" w:rsidR="0016458D" w:rsidRDefault="0016458D" w:rsidP="0016458D">
      <w:r>
        <w:br/>
      </w:r>
      <w:r>
        <w:br/>
      </w:r>
      <w:r>
        <w:br/>
      </w:r>
      <w:r>
        <w:rPr>
          <w:rStyle w:val="Strong"/>
          <w:rFonts w:eastAsiaTheme="majorEastAsia"/>
          <w:color w:val="336699"/>
          <w:sz w:val="21"/>
          <w:szCs w:val="21"/>
        </w:rPr>
        <w:t>Macro data the week ahead:</w:t>
      </w:r>
      <w:r>
        <w:rPr>
          <w:b/>
          <w:bCs/>
          <w:color w:val="336699"/>
          <w:sz w:val="21"/>
          <w:szCs w:val="21"/>
        </w:rPr>
        <w:br/>
      </w:r>
      <w:r>
        <w:rPr>
          <w:b/>
          <w:bCs/>
          <w:color w:val="336699"/>
          <w:sz w:val="21"/>
          <w:szCs w:val="21"/>
        </w:rPr>
        <w:br/>
      </w:r>
      <w:r>
        <w:rPr>
          <w:rStyle w:val="Strong"/>
          <w:rFonts w:eastAsiaTheme="majorEastAsia"/>
          <w:color w:val="336699"/>
          <w:sz w:val="21"/>
          <w:szCs w:val="21"/>
        </w:rPr>
        <w:t>relatively quiet, but with company earnings...</w:t>
      </w:r>
      <w:r>
        <w:rPr>
          <w:b/>
          <w:bCs/>
          <w:color w:val="336699"/>
          <w:sz w:val="21"/>
          <w:szCs w:val="21"/>
        </w:rPr>
        <w:br/>
      </w:r>
      <w:r>
        <w:rPr>
          <w:b/>
          <w:bCs/>
          <w:color w:val="336699"/>
          <w:sz w:val="21"/>
          <w:szCs w:val="21"/>
        </w:rPr>
        <w:br/>
      </w:r>
      <w:r>
        <w:rPr>
          <w:b/>
          <w:bCs/>
          <w:color w:val="336699"/>
          <w:sz w:val="21"/>
          <w:szCs w:val="21"/>
        </w:rPr>
        <w:lastRenderedPageBreak/>
        <w:fldChar w:fldCharType="begin"/>
      </w:r>
      <w:r>
        <w:rPr>
          <w:b/>
          <w:bCs/>
          <w:color w:val="336699"/>
          <w:sz w:val="21"/>
          <w:szCs w:val="21"/>
        </w:rPr>
        <w:instrText xml:space="preserve"> INCLUDEPICTURE "https://go.candoris.nl/l/952362/2025-04-22/7whnn/952362/1745300916RQMrdMbe/Screenshot_2025_04_22_at_07.47.44.png" \* MERGEFORMATINET </w:instrText>
      </w:r>
      <w:r>
        <w:rPr>
          <w:b/>
          <w:bCs/>
          <w:color w:val="336699"/>
          <w:sz w:val="21"/>
          <w:szCs w:val="21"/>
        </w:rPr>
        <w:fldChar w:fldCharType="separate"/>
      </w:r>
      <w:r>
        <w:rPr>
          <w:b/>
          <w:bCs/>
          <w:noProof/>
          <w:color w:val="336699"/>
          <w:sz w:val="21"/>
          <w:szCs w:val="21"/>
        </w:rPr>
        <w:drawing>
          <wp:inline distT="0" distB="0" distL="0" distR="0" wp14:anchorId="09951321" wp14:editId="7327FB51">
            <wp:extent cx="5059680" cy="8863330"/>
            <wp:effectExtent l="0" t="0" r="0" b="1270"/>
            <wp:docPr id="25156452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59680" cy="8863330"/>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b/>
          <w:bCs/>
          <w:color w:val="336699"/>
          <w:sz w:val="21"/>
          <w:szCs w:val="21"/>
        </w:rPr>
        <w:lastRenderedPageBreak/>
        <w:br/>
      </w:r>
      <w:r>
        <w:rPr>
          <w:b/>
          <w:bCs/>
          <w:color w:val="336699"/>
          <w:sz w:val="21"/>
          <w:szCs w:val="21"/>
        </w:rPr>
        <w:fldChar w:fldCharType="begin"/>
      </w:r>
      <w:r>
        <w:rPr>
          <w:b/>
          <w:bCs/>
          <w:color w:val="336699"/>
          <w:sz w:val="21"/>
          <w:szCs w:val="21"/>
        </w:rPr>
        <w:instrText xml:space="preserve"> INCLUDEPICTURE "https://go.candoris.nl/l/952362/2025-04-22/7whnr/952362/1745300934pufzhLNZ/Screenshot_2025_04_22_at_07.47.56.png" \* MERGEFORMATINET </w:instrText>
      </w:r>
      <w:r>
        <w:rPr>
          <w:b/>
          <w:bCs/>
          <w:color w:val="336699"/>
          <w:sz w:val="21"/>
          <w:szCs w:val="21"/>
        </w:rPr>
        <w:fldChar w:fldCharType="separate"/>
      </w:r>
      <w:r>
        <w:rPr>
          <w:b/>
          <w:bCs/>
          <w:noProof/>
          <w:color w:val="336699"/>
          <w:sz w:val="21"/>
          <w:szCs w:val="21"/>
        </w:rPr>
        <w:drawing>
          <wp:inline distT="0" distB="0" distL="0" distR="0" wp14:anchorId="370B82A6" wp14:editId="61086343">
            <wp:extent cx="5731510" cy="6234430"/>
            <wp:effectExtent l="0" t="0" r="0" b="1270"/>
            <wp:docPr id="14816013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6234430"/>
                    </a:xfrm>
                    <a:prstGeom prst="rect">
                      <a:avLst/>
                    </a:prstGeom>
                    <a:noFill/>
                    <a:ln>
                      <a:noFill/>
                    </a:ln>
                  </pic:spPr>
                </pic:pic>
              </a:graphicData>
            </a:graphic>
          </wp:inline>
        </w:drawing>
      </w:r>
      <w:r>
        <w:rPr>
          <w:b/>
          <w:bCs/>
          <w:color w:val="336699"/>
          <w:sz w:val="21"/>
          <w:szCs w:val="21"/>
        </w:rPr>
        <w:fldChar w:fldCharType="end"/>
      </w:r>
      <w:r>
        <w:br/>
      </w:r>
      <w:r>
        <w:br/>
      </w:r>
      <w:r>
        <w:br/>
      </w:r>
      <w:r>
        <w:br/>
      </w:r>
      <w:r>
        <w:br/>
        <w:t xml:space="preserve">  </w:t>
      </w:r>
    </w:p>
    <w:p w14:paraId="249AEF59" w14:textId="77777777" w:rsidR="0016458D" w:rsidRDefault="0016458D" w:rsidP="0016458D">
      <w:r>
        <w:t xml:space="preserve">  </w:t>
      </w:r>
    </w:p>
    <w:p w14:paraId="66DCFEF9" w14:textId="77777777" w:rsidR="0016458D" w:rsidRDefault="00DF3791" w:rsidP="0016458D">
      <w:r w:rsidRPr="00DF3791">
        <w:rPr>
          <w:noProof/>
          <w14:ligatures w14:val="standardContextual"/>
        </w:rPr>
        <w:pict w14:anchorId="4F9FF3D8">
          <v:rect id="_x0000_i1054" alt="" style="width:451.3pt;height:.05pt;mso-width-percent:0;mso-height-percent:0;mso-width-percent:0;mso-height-percent:0" o:hralign="center" o:hrstd="t" o:hr="t" fillcolor="#a0a0a0" stroked="f"/>
        </w:pict>
      </w:r>
    </w:p>
    <w:p w14:paraId="472E87E6" w14:textId="77777777" w:rsidR="0016458D" w:rsidRDefault="0016458D" w:rsidP="0016458D">
      <w:pPr>
        <w:pStyle w:val="NormalWeb"/>
      </w:pPr>
      <w:r>
        <w:t> </w:t>
      </w:r>
    </w:p>
    <w:p w14:paraId="5F205C8B" w14:textId="77777777" w:rsidR="0016458D" w:rsidRDefault="0016458D" w:rsidP="0016458D">
      <w:pPr>
        <w:pStyle w:val="NormalWeb"/>
      </w:pPr>
      <w:r>
        <w:rPr>
          <w:rStyle w:val="Strong"/>
          <w:rFonts w:eastAsiaTheme="majorEastAsia"/>
          <w:color w:val="336699"/>
          <w:sz w:val="21"/>
          <w:szCs w:val="21"/>
        </w:rPr>
        <w:t>Candoris strategies</w:t>
      </w:r>
      <w:r>
        <w:rPr>
          <w:b/>
          <w:bCs/>
          <w:color w:val="336699"/>
          <w:sz w:val="21"/>
          <w:szCs w:val="21"/>
        </w:rPr>
        <w:br/>
      </w:r>
      <w:r>
        <w:rPr>
          <w:b/>
          <w:bCs/>
          <w:color w:val="336699"/>
          <w:sz w:val="21"/>
          <w:szCs w:val="21"/>
        </w:rPr>
        <w:br/>
      </w:r>
      <w:r>
        <w:rPr>
          <w:b/>
          <w:bCs/>
          <w:color w:val="336699"/>
          <w:sz w:val="21"/>
          <w:szCs w:val="21"/>
        </w:rPr>
        <w:br/>
      </w:r>
      <w:r>
        <w:rPr>
          <w:rStyle w:val="Strong"/>
          <w:rFonts w:eastAsiaTheme="majorEastAsia"/>
          <w:color w:val="336699"/>
          <w:sz w:val="21"/>
          <w:szCs w:val="21"/>
        </w:rPr>
        <w:t>Let's go LETKO! </w:t>
      </w:r>
    </w:p>
    <w:p w14:paraId="778B201A" w14:textId="77777777" w:rsidR="0016458D" w:rsidRDefault="0016458D" w:rsidP="0016458D">
      <w:r>
        <w:rPr>
          <w:rStyle w:val="Strong"/>
          <w:rFonts w:eastAsiaTheme="majorEastAsia"/>
          <w:color w:val="336699"/>
          <w:sz w:val="21"/>
          <w:szCs w:val="21"/>
        </w:rPr>
        <w:lastRenderedPageBreak/>
        <w:t> </w:t>
      </w:r>
      <w:r>
        <w:t xml:space="preserve"> </w:t>
      </w:r>
    </w:p>
    <w:p w14:paraId="2F5B7CF5" w14:textId="269FA5A2" w:rsidR="0016458D" w:rsidRDefault="0016458D" w:rsidP="0016458D">
      <w:pPr>
        <w:pStyle w:val="NormalWeb"/>
      </w:pPr>
      <w:r>
        <w:rPr>
          <w:rStyle w:val="Strong"/>
          <w:rFonts w:eastAsiaTheme="majorEastAsia"/>
          <w:color w:val="336699"/>
          <w:sz w:val="21"/>
          <w:szCs w:val="21"/>
        </w:rPr>
        <w:t>8% outperformance YtD</w:t>
      </w:r>
      <w:r>
        <w:rPr>
          <w:b/>
          <w:bCs/>
          <w:color w:val="336699"/>
          <w:sz w:val="21"/>
          <w:szCs w:val="21"/>
        </w:rPr>
        <w:br/>
      </w:r>
      <w:r>
        <w:rPr>
          <w:b/>
          <w:bCs/>
          <w:color w:val="336699"/>
          <w:sz w:val="21"/>
          <w:szCs w:val="21"/>
        </w:rPr>
        <w:br/>
      </w:r>
      <w:r>
        <w:rPr>
          <w:rStyle w:val="Strong"/>
          <w:rFonts w:eastAsiaTheme="majorEastAsia"/>
          <w:color w:val="336699"/>
          <w:sz w:val="21"/>
          <w:szCs w:val="21"/>
        </w:rPr>
        <w:t>Letko EME versus i-Shares MSCI EM YtD</w:t>
      </w:r>
      <w:r>
        <w:rPr>
          <w:b/>
          <w:bCs/>
          <w:color w:val="336699"/>
          <w:sz w:val="21"/>
          <w:szCs w:val="21"/>
        </w:rPr>
        <w:br/>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"https://go.candoris.nl/l/952362/2025-04-22/7whnv/952362/1745300989wGerOVNZ/Screenshot_2025_04_22_at_07.49.28.png" \* MERGEFORMATINET </w:instrText>
      </w:r>
      <w:r>
        <w:rPr>
          <w:b/>
          <w:bCs/>
          <w:color w:val="336699"/>
          <w:sz w:val="21"/>
          <w:szCs w:val="21"/>
        </w:rPr>
        <w:fldChar w:fldCharType="separate"/>
      </w:r>
      <w:r>
        <w:rPr>
          <w:b/>
          <w:bCs/>
          <w:noProof/>
          <w:color w:val="336699"/>
          <w:sz w:val="21"/>
          <w:szCs w:val="21"/>
        </w:rPr>
        <w:drawing>
          <wp:inline distT="0" distB="0" distL="0" distR="0" wp14:anchorId="465A81A1" wp14:editId="123558AD">
            <wp:extent cx="5731510" cy="3822700"/>
            <wp:effectExtent l="0" t="0" r="0" b="0"/>
            <wp:docPr id="356665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3822700"/>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b/>
          <w:bCs/>
          <w:color w:val="336699"/>
          <w:sz w:val="21"/>
          <w:szCs w:val="21"/>
        </w:rPr>
        <w:br/>
      </w:r>
      <w:r>
        <w:rPr>
          <w:rStyle w:val="Strong"/>
          <w:rFonts w:eastAsiaTheme="majorEastAsia"/>
          <w:color w:val="336699"/>
          <w:sz w:val="21"/>
          <w:szCs w:val="21"/>
        </w:rPr>
        <w:t>source: FT</w:t>
      </w:r>
      <w:r>
        <w:br/>
      </w:r>
      <w:r>
        <w:br/>
      </w:r>
      <w:r>
        <w:br/>
        <w:t> </w:t>
      </w:r>
    </w:p>
    <w:p w14:paraId="63D5920D" w14:textId="77777777" w:rsidR="0016458D" w:rsidRDefault="00DF3791" w:rsidP="0016458D">
      <w:r w:rsidRPr="00DF3791">
        <w:rPr>
          <w:noProof/>
          <w14:ligatures w14:val="standardContextual"/>
        </w:rPr>
        <w:pict w14:anchorId="192BE75D">
          <v:rect id="_x0000_i1053" alt="" style="width:451.3pt;height:.05pt;mso-width-percent:0;mso-height-percent:0;mso-width-percent:0;mso-height-percent:0" o:hralign="center" o:hrstd="t" o:hr="t" fillcolor="#a0a0a0" stroked="f"/>
        </w:pict>
      </w:r>
    </w:p>
    <w:p w14:paraId="1350EEC4" w14:textId="77777777" w:rsidR="0016458D" w:rsidRDefault="0016458D" w:rsidP="0016458D">
      <w:r>
        <w:t xml:space="preserve">  </w:t>
      </w:r>
    </w:p>
    <w:p w14:paraId="22E49A37" w14:textId="5684CABA" w:rsidR="0016458D" w:rsidRDefault="0016458D" w:rsidP="0016458D">
      <w:pPr>
        <w:pStyle w:val="NormalWeb"/>
      </w:pPr>
      <w:r>
        <w:rPr>
          <w:rStyle w:val="Strong"/>
          <w:rFonts w:eastAsiaTheme="majorEastAsia"/>
          <w:b w:val="0"/>
          <w:bCs w:val="0"/>
          <w:color w:val="336699"/>
          <w:sz w:val="21"/>
          <w:szCs w:val="21"/>
        </w:rPr>
        <w:t>10y return Letko Brosseau versus benchmark and peers till 31-03-2025</w:t>
      </w:r>
      <w:r>
        <w:rPr>
          <w:color w:val="336699"/>
          <w:sz w:val="21"/>
          <w:szCs w:val="21"/>
        </w:rPr>
        <w:br/>
      </w:r>
      <w:r>
        <w:rPr>
          <w:color w:val="336699"/>
          <w:sz w:val="21"/>
          <w:szCs w:val="21"/>
        </w:rPr>
        <w:br/>
      </w:r>
      <w:r>
        <w:rPr>
          <w:color w:val="336699"/>
          <w:sz w:val="21"/>
          <w:szCs w:val="21"/>
        </w:rPr>
        <w:lastRenderedPageBreak/>
        <w:fldChar w:fldCharType="begin"/>
      </w:r>
      <w:r>
        <w:rPr>
          <w:color w:val="336699"/>
          <w:sz w:val="21"/>
          <w:szCs w:val="21"/>
        </w:rPr>
        <w:instrText xml:space="preserve"> INCLUDEPICTURE "https://go.candoris.nl/l/952362/2025-04-13/7vm92/952362/1744537530CkySnKOd/Screenshot_2025_04_13_at_11.44.58.png" \* MERGEFORMATINET </w:instrText>
      </w:r>
      <w:r>
        <w:rPr>
          <w:color w:val="336699"/>
          <w:sz w:val="21"/>
          <w:szCs w:val="21"/>
        </w:rPr>
        <w:fldChar w:fldCharType="separate"/>
      </w:r>
      <w:r>
        <w:rPr>
          <w:noProof/>
          <w:color w:val="336699"/>
          <w:sz w:val="21"/>
          <w:szCs w:val="21"/>
        </w:rPr>
        <w:drawing>
          <wp:inline distT="0" distB="0" distL="0" distR="0" wp14:anchorId="4457A783" wp14:editId="3F7F5038">
            <wp:extent cx="5731510" cy="3418840"/>
            <wp:effectExtent l="0" t="0" r="0" b="0"/>
            <wp:docPr id="138935365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3418840"/>
                    </a:xfrm>
                    <a:prstGeom prst="rect">
                      <a:avLst/>
                    </a:prstGeom>
                    <a:noFill/>
                    <a:ln>
                      <a:noFill/>
                    </a:ln>
                  </pic:spPr>
                </pic:pic>
              </a:graphicData>
            </a:graphic>
          </wp:inline>
        </w:drawing>
      </w:r>
      <w:r>
        <w:rPr>
          <w:color w:val="336699"/>
          <w:sz w:val="21"/>
          <w:szCs w:val="21"/>
        </w:rPr>
        <w:fldChar w:fldCharType="end"/>
      </w:r>
      <w:r>
        <w:br/>
        <w:t> </w:t>
      </w:r>
    </w:p>
    <w:p w14:paraId="36FCEE9F" w14:textId="77777777" w:rsidR="0016458D" w:rsidRDefault="00DF3791" w:rsidP="0016458D">
      <w:r w:rsidRPr="00DF3791">
        <w:rPr>
          <w:noProof/>
          <w14:ligatures w14:val="standardContextual"/>
        </w:rPr>
        <w:pict w14:anchorId="71C2266D">
          <v:rect id="_x0000_i1052" alt="" style="width:451.3pt;height:.05pt;mso-width-percent:0;mso-height-percent:0;mso-width-percent:0;mso-height-percent:0" o:hralign="center" o:hrstd="t" o:hr="t" fillcolor="#a0a0a0" stroked="f"/>
        </w:pict>
      </w:r>
    </w:p>
    <w:p w14:paraId="205B1DE9" w14:textId="77777777" w:rsidR="0016458D" w:rsidRDefault="0016458D" w:rsidP="0016458D">
      <w:r>
        <w:t xml:space="preserve">  </w:t>
      </w:r>
    </w:p>
    <w:p w14:paraId="62972672" w14:textId="77777777" w:rsidR="0016458D" w:rsidRDefault="0016458D" w:rsidP="0016458D">
      <w:pPr>
        <w:pStyle w:val="NormalWeb"/>
      </w:pPr>
      <w:r>
        <w:rPr>
          <w:rStyle w:val="Strong"/>
          <w:rFonts w:eastAsiaTheme="majorEastAsia"/>
          <w:color w:val="336699"/>
          <w:sz w:val="21"/>
          <w:szCs w:val="21"/>
        </w:rPr>
        <w:t>5 reasons why to invest with Letko and not with another EME manager:  </w:t>
      </w:r>
    </w:p>
    <w:p w14:paraId="5BAAC319" w14:textId="77777777" w:rsidR="0016458D" w:rsidRDefault="0016458D" w:rsidP="0016458D">
      <w:pPr>
        <w:numPr>
          <w:ilvl w:val="0"/>
          <w:numId w:val="97"/>
        </w:numPr>
        <w:spacing w:before="100" w:beforeAutospacing="1" w:after="100" w:afterAutospacing="1"/>
        <w:rPr>
          <w:color w:val="000000"/>
        </w:rPr>
      </w:pPr>
      <w:r>
        <w:rPr>
          <w:rStyle w:val="Strong"/>
          <w:rFonts w:eastAsiaTheme="majorEastAsia"/>
          <w:color w:val="336699"/>
          <w:sz w:val="21"/>
          <w:szCs w:val="21"/>
        </w:rPr>
        <w:t>Consistent Outperformance: Letko Brosseau's EME strategy outperformed the benchmark by an annualized 4.65% over the last 10 years, outperforming all EME all-cap managers. The strategy has never underperformed the benchmark during years when the MSCI EM benchmark posted negative returns.</w:t>
      </w:r>
    </w:p>
    <w:p w14:paraId="410B6E33" w14:textId="77777777" w:rsidR="0016458D" w:rsidRDefault="0016458D" w:rsidP="0016458D">
      <w:pPr>
        <w:numPr>
          <w:ilvl w:val="0"/>
          <w:numId w:val="97"/>
        </w:numPr>
        <w:spacing w:before="100" w:beforeAutospacing="1" w:after="100" w:afterAutospacing="1"/>
        <w:rPr>
          <w:color w:val="000000"/>
        </w:rPr>
      </w:pPr>
      <w:r>
        <w:rPr>
          <w:rStyle w:val="Strong"/>
          <w:rFonts w:eastAsiaTheme="majorEastAsia"/>
          <w:color w:val="336699"/>
          <w:sz w:val="21"/>
          <w:szCs w:val="21"/>
        </w:rPr>
        <w:t>Comprehensive Company Coverage: Letko looks at all 6000 listed EM companies instead of the 1500 in the benchmark and has an overweight in mid- and small-cap value stocks, which are often overlooked by other Asset Managers, but have historically provided strong performance in emerging markets.</w:t>
      </w:r>
    </w:p>
    <w:p w14:paraId="6E8F6561" w14:textId="77777777" w:rsidR="0016458D" w:rsidRDefault="0016458D" w:rsidP="0016458D">
      <w:pPr>
        <w:numPr>
          <w:ilvl w:val="0"/>
          <w:numId w:val="97"/>
        </w:numPr>
        <w:spacing w:before="100" w:beforeAutospacing="1" w:after="100" w:afterAutospacing="1"/>
        <w:rPr>
          <w:color w:val="000000"/>
        </w:rPr>
      </w:pPr>
      <w:r>
        <w:rPr>
          <w:rStyle w:val="Strong"/>
          <w:rFonts w:eastAsiaTheme="majorEastAsia"/>
          <w:color w:val="336699"/>
          <w:sz w:val="21"/>
          <w:szCs w:val="21"/>
        </w:rPr>
        <w:t>Distinct Sector and Country Allocation: The strategy's sector and country allocations are significantly different from benchmarks and peers. There is almost no overlap between the strategy's top 10 holdings and those of benchmarks or peers.</w:t>
      </w:r>
    </w:p>
    <w:p w14:paraId="0E3125B0" w14:textId="77777777" w:rsidR="0016458D" w:rsidRDefault="0016458D" w:rsidP="0016458D">
      <w:pPr>
        <w:numPr>
          <w:ilvl w:val="0"/>
          <w:numId w:val="97"/>
        </w:numPr>
        <w:spacing w:before="100" w:beforeAutospacing="1" w:after="100" w:afterAutospacing="1"/>
        <w:rPr>
          <w:color w:val="000000"/>
        </w:rPr>
      </w:pPr>
      <w:r>
        <w:rPr>
          <w:rStyle w:val="Strong"/>
          <w:rFonts w:eastAsiaTheme="majorEastAsia"/>
          <w:color w:val="336699"/>
          <w:sz w:val="21"/>
          <w:szCs w:val="21"/>
        </w:rPr>
        <w:t>Long-Term, Differentiated Strategy: The portfolio has a low turnover (below 20%) and a high active share (over 93%), reflecting a patient and distinct investment approach that aims for higher alpha.</w:t>
      </w:r>
    </w:p>
    <w:p w14:paraId="0E7F968D" w14:textId="77777777" w:rsidR="0016458D" w:rsidRDefault="0016458D" w:rsidP="0016458D">
      <w:pPr>
        <w:numPr>
          <w:ilvl w:val="0"/>
          <w:numId w:val="97"/>
        </w:numPr>
        <w:spacing w:before="100" w:beforeAutospacing="1" w:after="100" w:afterAutospacing="1"/>
        <w:rPr>
          <w:color w:val="000000"/>
        </w:rPr>
      </w:pPr>
      <w:r>
        <w:rPr>
          <w:rStyle w:val="Strong"/>
          <w:rFonts w:eastAsiaTheme="majorEastAsia"/>
          <w:color w:val="336699"/>
          <w:sz w:val="21"/>
          <w:szCs w:val="21"/>
        </w:rPr>
        <w:t>Competitive Fees: Letko Brosseau offers a favorable fee structure</w:t>
      </w:r>
    </w:p>
    <w:p w14:paraId="4FBF48E2" w14:textId="77777777" w:rsidR="0016458D" w:rsidRDefault="0016458D" w:rsidP="0016458D">
      <w:r>
        <w:br/>
      </w:r>
      <w:r>
        <w:rPr>
          <w:rStyle w:val="Strong"/>
          <w:rFonts w:eastAsiaTheme="majorEastAsia"/>
          <w:color w:val="336699"/>
          <w:sz w:val="21"/>
          <w:szCs w:val="21"/>
        </w:rPr>
        <w:t>- Why EME, Why now, Why Letko? </w:t>
      </w:r>
      <w:r>
        <w:rPr>
          <w:rStyle w:val="Strong"/>
          <w:rFonts w:eastAsiaTheme="majorEastAsia"/>
          <w:sz w:val="21"/>
          <w:szCs w:val="21"/>
        </w:rPr>
        <w:fldChar w:fldCharType="begin"/>
      </w:r>
      <w:r>
        <w:rPr>
          <w:rStyle w:val="Strong"/>
          <w:rFonts w:eastAsiaTheme="majorEastAsia"/>
          <w:sz w:val="21"/>
          <w:szCs w:val="21"/>
        </w:rPr>
        <w:instrText>HYPERLINK "https://funddocumentation.candoris.nl/LETKO/Why%20EME,%20active,%20Letko%20Final.pdf"</w:instrText>
      </w:r>
      <w:r>
        <w:rPr>
          <w:rStyle w:val="Strong"/>
          <w:rFonts w:eastAsiaTheme="majorEastAsia"/>
          <w:sz w:val="21"/>
          <w:szCs w:val="21"/>
        </w:rPr>
      </w:r>
      <w:r>
        <w:rPr>
          <w:rStyle w:val="Strong"/>
          <w:rFonts w:eastAsiaTheme="majorEastAsia"/>
          <w:sz w:val="21"/>
          <w:szCs w:val="21"/>
        </w:rPr>
        <w:fldChar w:fldCharType="separate"/>
      </w:r>
      <w:r>
        <w:rPr>
          <w:rStyle w:val="Hyperlink"/>
          <w:rFonts w:eastAsiaTheme="majorEastAsia"/>
          <w:b/>
          <w:bCs/>
          <w:color w:val="336699"/>
          <w:sz w:val="21"/>
          <w:szCs w:val="21"/>
        </w:rPr>
        <w:t>Click here for</w:t>
      </w:r>
      <w:r>
        <w:rPr>
          <w:rStyle w:val="Strong"/>
          <w:rFonts w:eastAsiaTheme="majorEastAsia"/>
          <w:sz w:val="21"/>
          <w:szCs w:val="21"/>
        </w:rPr>
        <w:fldChar w:fldCharType="end"/>
      </w:r>
      <w:r>
        <w:rPr>
          <w:rStyle w:val="Strong"/>
          <w:rFonts w:eastAsiaTheme="majorEastAsia"/>
          <w:color w:val="336699"/>
          <w:sz w:val="21"/>
          <w:szCs w:val="21"/>
        </w:rPr>
        <w:t> the presentation</w:t>
      </w:r>
      <w:r>
        <w:br/>
      </w:r>
      <w:r>
        <w:br/>
        <w:t xml:space="preserve">  </w:t>
      </w:r>
    </w:p>
    <w:p w14:paraId="785BDFA3" w14:textId="77777777" w:rsidR="0016458D" w:rsidRDefault="00DF3791" w:rsidP="0016458D">
      <w:r w:rsidRPr="00DF3791">
        <w:rPr>
          <w:noProof/>
          <w14:ligatures w14:val="standardContextual"/>
        </w:rPr>
        <w:pict w14:anchorId="40491BA2">
          <v:rect id="_x0000_i1051" alt="" style="width:451.3pt;height:.05pt;mso-width-percent:0;mso-height-percent:0;mso-width-percent:0;mso-height-percent:0" o:hralign="center" o:hrstd="t" o:hr="t" fillcolor="#a0a0a0" stroked="f"/>
        </w:pict>
      </w:r>
    </w:p>
    <w:p w14:paraId="779F72BD" w14:textId="514159FA" w:rsidR="0016458D" w:rsidRDefault="0016458D" w:rsidP="0016458D">
      <w:pPr>
        <w:pStyle w:val="NormalWeb"/>
      </w:pPr>
      <w:r>
        <w:br/>
      </w:r>
      <w:r>
        <w:br/>
      </w:r>
      <w:r>
        <w:rPr>
          <w:rStyle w:val="Strong"/>
          <w:rFonts w:eastAsiaTheme="majorEastAsia"/>
          <w:b w:val="0"/>
          <w:bCs w:val="0"/>
          <w:color w:val="336699"/>
          <w:sz w:val="21"/>
          <w:szCs w:val="21"/>
        </w:rPr>
        <w:t xml:space="preserve">The Coho ESG Value strategy </w:t>
      </w:r>
      <w:r>
        <w:rPr>
          <w:b/>
          <w:bCs/>
          <w:color w:val="336699"/>
          <w:sz w:val="21"/>
          <w:szCs w:val="21"/>
        </w:rPr>
        <w:br/>
      </w:r>
      <w:r>
        <w:rPr>
          <w:b/>
          <w:bCs/>
          <w:color w:val="336699"/>
          <w:sz w:val="21"/>
          <w:szCs w:val="21"/>
        </w:rPr>
        <w:br/>
      </w:r>
      <w:r>
        <w:rPr>
          <w:rStyle w:val="Strong"/>
          <w:rFonts w:eastAsiaTheme="majorEastAsia"/>
          <w:color w:val="336699"/>
          <w:sz w:val="21"/>
          <w:szCs w:val="21"/>
        </w:rPr>
        <w:lastRenderedPageBreak/>
        <w:t>Below an indication of the performance of the Coho fund (attribution based, not NAV based)</w:t>
      </w:r>
      <w:r>
        <w:rPr>
          <w:b/>
          <w:bCs/>
          <w:color w:val="336699"/>
          <w:sz w:val="21"/>
          <w:szCs w:val="21"/>
        </w:rPr>
        <w:br/>
      </w:r>
      <w:r>
        <w:rPr>
          <w:rStyle w:val="Strong"/>
          <w:rFonts w:eastAsiaTheme="majorEastAsia"/>
          <w:color w:val="336699"/>
          <w:sz w:val="21"/>
          <w:szCs w:val="21"/>
        </w:rPr>
        <w:t>Hence almost 8% outperf. YtD versus the S&amp;P 500</w:t>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"https://go.candoris.nl/l/952362/2025-04-22/7whny/952362/1745301069d9BWvpGn/Screenshot_2025_04_22_at_07.50.48.png" \* MERGEFORMATINET </w:instrText>
      </w:r>
      <w:r>
        <w:rPr>
          <w:b/>
          <w:bCs/>
          <w:color w:val="336699"/>
          <w:sz w:val="21"/>
          <w:szCs w:val="21"/>
        </w:rPr>
        <w:fldChar w:fldCharType="separate"/>
      </w:r>
      <w:r>
        <w:rPr>
          <w:b/>
          <w:bCs/>
          <w:noProof/>
          <w:color w:val="336699"/>
          <w:sz w:val="21"/>
          <w:szCs w:val="21"/>
        </w:rPr>
        <w:drawing>
          <wp:inline distT="0" distB="0" distL="0" distR="0" wp14:anchorId="4FB5EF3E" wp14:editId="5FAED57F">
            <wp:extent cx="5731510" cy="850265"/>
            <wp:effectExtent l="0" t="0" r="0" b="635"/>
            <wp:docPr id="90513628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850265"/>
                    </a:xfrm>
                    <a:prstGeom prst="rect">
                      <a:avLst/>
                    </a:prstGeom>
                    <a:noFill/>
                    <a:ln>
                      <a:noFill/>
                    </a:ln>
                  </pic:spPr>
                </pic:pic>
              </a:graphicData>
            </a:graphic>
          </wp:inline>
        </w:drawing>
      </w:r>
      <w:r>
        <w:rPr>
          <w:b/>
          <w:bCs/>
          <w:color w:val="336699"/>
          <w:sz w:val="21"/>
          <w:szCs w:val="21"/>
        </w:rPr>
        <w:fldChar w:fldCharType="end"/>
      </w:r>
      <w:r>
        <w:br/>
      </w:r>
      <w:r>
        <w:br/>
        <w:t> </w:t>
      </w:r>
    </w:p>
    <w:p w14:paraId="3B01A689" w14:textId="77777777" w:rsidR="0016458D" w:rsidRDefault="00DF3791" w:rsidP="0016458D">
      <w:r w:rsidRPr="00DF3791">
        <w:rPr>
          <w:noProof/>
          <w14:ligatures w14:val="standardContextual"/>
        </w:rPr>
        <w:pict w14:anchorId="11A7EBC0">
          <v:rect id="_x0000_i1050" alt="" style="width:451.3pt;height:.05pt;mso-width-percent:0;mso-height-percent:0;mso-width-percent:0;mso-height-percent:0" o:hralign="center" o:hrstd="t" o:hr="t" fillcolor="#a0a0a0" stroked="f"/>
        </w:pict>
      </w:r>
    </w:p>
    <w:p w14:paraId="495EA292" w14:textId="2C578911" w:rsidR="0016458D" w:rsidRDefault="0016458D" w:rsidP="0016458D">
      <w:pPr>
        <w:pStyle w:val="NormalWeb"/>
      </w:pPr>
      <w:r>
        <w:br/>
      </w:r>
      <w:r>
        <w:rPr>
          <w:rStyle w:val="Strong"/>
          <w:rFonts w:eastAsiaTheme="majorEastAsia"/>
          <w:b w:val="0"/>
          <w:bCs w:val="0"/>
          <w:color w:val="336699"/>
          <w:sz w:val="21"/>
          <w:szCs w:val="21"/>
        </w:rPr>
        <w:t>Drawdown of Coho in green is far less than those of the R1000V, S&amp;P, R1000G</w:t>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"https://go.candoris.nl/l/952362/2024-12-18/7h1m2/952362/173451352509ZyA8cG/Screenshot_2024_12_18_at_10.18.02.png" \* MERGEFORMATINET </w:instrText>
      </w:r>
      <w:r>
        <w:rPr>
          <w:b/>
          <w:bCs/>
          <w:color w:val="336699"/>
          <w:sz w:val="21"/>
          <w:szCs w:val="21"/>
        </w:rPr>
        <w:fldChar w:fldCharType="separate"/>
      </w:r>
      <w:r>
        <w:rPr>
          <w:b/>
          <w:bCs/>
          <w:noProof/>
          <w:color w:val="336699"/>
          <w:sz w:val="21"/>
          <w:szCs w:val="21"/>
        </w:rPr>
        <w:drawing>
          <wp:inline distT="0" distB="0" distL="0" distR="0" wp14:anchorId="720BF080" wp14:editId="63C96046">
            <wp:extent cx="5731510" cy="3956685"/>
            <wp:effectExtent l="0" t="0" r="0" b="5715"/>
            <wp:docPr id="149067923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3956685"/>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rStyle w:val="Strong"/>
          <w:rFonts w:eastAsiaTheme="majorEastAsia"/>
          <w:color w:val="336699"/>
          <w:sz w:val="21"/>
          <w:szCs w:val="21"/>
        </w:rPr>
        <w:t>source: eVestment</w:t>
      </w:r>
      <w:r>
        <w:br/>
      </w:r>
      <w:r>
        <w:br/>
      </w:r>
      <w:r>
        <w:br/>
        <w:t> </w:t>
      </w:r>
    </w:p>
    <w:p w14:paraId="4E8F9BD9" w14:textId="77777777" w:rsidR="0016458D" w:rsidRDefault="00DF3791" w:rsidP="0016458D">
      <w:r w:rsidRPr="00DF3791">
        <w:rPr>
          <w:noProof/>
          <w14:ligatures w14:val="standardContextual"/>
        </w:rPr>
        <w:pict w14:anchorId="4F1650D7">
          <v:rect id="_x0000_i1049" alt="" style="width:451.3pt;height:.05pt;mso-width-percent:0;mso-height-percent:0;mso-width-percent:0;mso-height-percent:0" o:hralign="center" o:hrstd="t" o:hr="t" fillcolor="#a0a0a0" stroked="f"/>
        </w:pict>
      </w:r>
    </w:p>
    <w:p w14:paraId="765AA161" w14:textId="77777777" w:rsidR="0016458D" w:rsidRDefault="0016458D" w:rsidP="0016458D">
      <w:pPr>
        <w:pStyle w:val="NormalWeb"/>
      </w:pPr>
      <w:r>
        <w:br/>
      </w:r>
      <w:r>
        <w:br/>
      </w:r>
      <w:r>
        <w:rPr>
          <w:rStyle w:val="Strong"/>
          <w:rFonts w:eastAsiaTheme="majorEastAsia"/>
          <w:color w:val="336699"/>
          <w:sz w:val="21"/>
          <w:szCs w:val="21"/>
        </w:rPr>
        <w:t>SiM HY</w:t>
      </w:r>
    </w:p>
    <w:p w14:paraId="0DEE065E" w14:textId="528B0C88" w:rsidR="0016458D" w:rsidRDefault="0016458D" w:rsidP="0016458D">
      <w:pPr>
        <w:pStyle w:val="NormalWeb"/>
      </w:pPr>
      <w:r>
        <w:br/>
      </w:r>
      <w:r>
        <w:rPr>
          <w:rStyle w:val="Strong"/>
          <w:rFonts w:eastAsiaTheme="majorEastAsia"/>
          <w:b w:val="0"/>
          <w:bCs w:val="0"/>
          <w:color w:val="336699"/>
          <w:sz w:val="21"/>
          <w:szCs w:val="21"/>
          <w:shd w:val="clear" w:color="auto" w:fill="FFFFFF"/>
        </w:rPr>
        <w:t xml:space="preserve">Last 6m SiM (green) versus US HY peer category (orange) </w:t>
      </w:r>
      <w:r>
        <w:rPr>
          <w:b/>
          <w:bCs/>
          <w:color w:val="336699"/>
          <w:sz w:val="21"/>
          <w:szCs w:val="21"/>
        </w:rPr>
        <w:br/>
      </w:r>
      <w:r>
        <w:rPr>
          <w:b/>
          <w:bCs/>
          <w:color w:val="336699"/>
          <w:sz w:val="21"/>
          <w:szCs w:val="21"/>
        </w:rPr>
        <w:lastRenderedPageBreak/>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"https://go.candoris.nl/l/952362/2025-04-22/7whp2/952362/1745301181ohKeDes2/Screenshot_2025_04_22_at_07.52.45.png" \* MERGEFORMATINET </w:instrText>
      </w:r>
      <w:r>
        <w:rPr>
          <w:b/>
          <w:bCs/>
          <w:color w:val="336699"/>
          <w:sz w:val="21"/>
          <w:szCs w:val="21"/>
        </w:rPr>
        <w:fldChar w:fldCharType="separate"/>
      </w:r>
      <w:r>
        <w:rPr>
          <w:b/>
          <w:bCs/>
          <w:noProof/>
          <w:color w:val="336699"/>
          <w:sz w:val="21"/>
          <w:szCs w:val="21"/>
        </w:rPr>
        <w:drawing>
          <wp:inline distT="0" distB="0" distL="0" distR="0" wp14:anchorId="262828FD" wp14:editId="377377D8">
            <wp:extent cx="5731510" cy="2345690"/>
            <wp:effectExtent l="0" t="0" r="0" b="3810"/>
            <wp:docPr id="5281807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2345690"/>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b/>
          <w:bCs/>
          <w:color w:val="336699"/>
          <w:sz w:val="21"/>
          <w:szCs w:val="21"/>
        </w:rPr>
        <w:br/>
      </w:r>
      <w:r>
        <w:rPr>
          <w:b/>
          <w:bCs/>
          <w:color w:val="336699"/>
          <w:sz w:val="21"/>
          <w:szCs w:val="21"/>
        </w:rPr>
        <w:br/>
      </w:r>
      <w:r>
        <w:rPr>
          <w:rStyle w:val="Strong"/>
          <w:rFonts w:eastAsiaTheme="majorEastAsia"/>
          <w:color w:val="336699"/>
          <w:sz w:val="21"/>
          <w:szCs w:val="21"/>
        </w:rPr>
        <w:t>source: FT</w:t>
      </w:r>
      <w:r>
        <w:br/>
      </w:r>
      <w:r>
        <w:br/>
        <w:t> </w:t>
      </w:r>
    </w:p>
    <w:p w14:paraId="7F770ED9" w14:textId="77777777" w:rsidR="0016458D" w:rsidRDefault="00DF3791" w:rsidP="0016458D">
      <w:r w:rsidRPr="00DF3791">
        <w:rPr>
          <w:noProof/>
          <w14:ligatures w14:val="standardContextual"/>
        </w:rPr>
        <w:pict w14:anchorId="6DB9466D">
          <v:rect id="_x0000_i1048" alt="" style="width:451.3pt;height:.05pt;mso-width-percent:0;mso-height-percent:0;mso-width-percent:0;mso-height-percent:0" o:hralign="center" o:hrstd="t" o:hr="t" fillcolor="#a0a0a0" stroked="f"/>
        </w:pict>
      </w:r>
    </w:p>
    <w:p w14:paraId="15819EB5" w14:textId="7EA59D6F" w:rsidR="0016458D" w:rsidRDefault="0016458D" w:rsidP="0016458D">
      <w:pPr>
        <w:pStyle w:val="NormalWeb"/>
      </w:pPr>
      <w:r>
        <w:br/>
      </w:r>
      <w:r>
        <w:rPr>
          <w:rStyle w:val="Strong"/>
          <w:rFonts w:eastAsiaTheme="majorEastAsia"/>
          <w:color w:val="336699"/>
          <w:sz w:val="21"/>
          <w:szCs w:val="21"/>
        </w:rPr>
        <w:t>SiM Beats ALL peers since inception!</w:t>
      </w:r>
      <w:r>
        <w:rPr>
          <w:b/>
          <w:bCs/>
          <w:color w:val="336699"/>
          <w:sz w:val="21"/>
          <w:szCs w:val="21"/>
        </w:rPr>
        <w:br/>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"https://go.candoris.nl/l/952362/2025-04-13/7vmg2/952362/1744543656AeDgcA9C/Screenshot_2025_04_13_at_13.26.59.png" \* MERGEFORMATINET </w:instrText>
      </w:r>
      <w:r>
        <w:rPr>
          <w:b/>
          <w:bCs/>
          <w:color w:val="336699"/>
          <w:sz w:val="21"/>
          <w:szCs w:val="21"/>
        </w:rPr>
        <w:fldChar w:fldCharType="separate"/>
      </w:r>
      <w:r>
        <w:rPr>
          <w:b/>
          <w:bCs/>
          <w:noProof/>
          <w:color w:val="336699"/>
          <w:sz w:val="21"/>
          <w:szCs w:val="21"/>
        </w:rPr>
        <w:drawing>
          <wp:inline distT="0" distB="0" distL="0" distR="0" wp14:anchorId="77CFBF9A" wp14:editId="0BBB9C9A">
            <wp:extent cx="5731510" cy="3613150"/>
            <wp:effectExtent l="0" t="0" r="0" b="6350"/>
            <wp:docPr id="186077909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3613150"/>
                    </a:xfrm>
                    <a:prstGeom prst="rect">
                      <a:avLst/>
                    </a:prstGeom>
                    <a:noFill/>
                    <a:ln>
                      <a:noFill/>
                    </a:ln>
                  </pic:spPr>
                </pic:pic>
              </a:graphicData>
            </a:graphic>
          </wp:inline>
        </w:drawing>
      </w:r>
      <w:r>
        <w:rPr>
          <w:b/>
          <w:bCs/>
          <w:color w:val="336699"/>
          <w:sz w:val="21"/>
          <w:szCs w:val="21"/>
        </w:rPr>
        <w:fldChar w:fldCharType="end"/>
      </w:r>
      <w:r>
        <w:br/>
      </w:r>
      <w:r>
        <w:br/>
      </w:r>
      <w:r>
        <w:br/>
        <w:t> </w:t>
      </w:r>
    </w:p>
    <w:p w14:paraId="28B2539B" w14:textId="77777777" w:rsidR="0016458D" w:rsidRDefault="00DF3791" w:rsidP="0016458D">
      <w:r w:rsidRPr="00DF3791">
        <w:rPr>
          <w:noProof/>
          <w14:ligatures w14:val="standardContextual"/>
        </w:rPr>
        <w:lastRenderedPageBreak/>
        <w:pict w14:anchorId="77F66875">
          <v:rect id="_x0000_i1047" alt="" style="width:451.3pt;height:.05pt;mso-width-percent:0;mso-height-percent:0;mso-width-percent:0;mso-height-percent:0" o:hralign="center" o:hrstd="t" o:hr="t" fillcolor="#a0a0a0" stroked="f"/>
        </w:pict>
      </w:r>
    </w:p>
    <w:p w14:paraId="5C3E3095" w14:textId="77777777" w:rsidR="0016458D" w:rsidRDefault="0016458D" w:rsidP="0016458D">
      <w:pPr>
        <w:pStyle w:val="NormalWeb"/>
      </w:pPr>
      <w:r>
        <w:br/>
      </w:r>
      <w:r>
        <w:br/>
      </w:r>
      <w:r>
        <w:rPr>
          <w:rStyle w:val="Strong"/>
          <w:rFonts w:eastAsiaTheme="majorEastAsia"/>
          <w:color w:val="336699"/>
          <w:sz w:val="21"/>
          <w:szCs w:val="21"/>
        </w:rPr>
        <w:t>Performance v. Peers till end of March -&gt; The chart every asset manager dreams off having.. </w:t>
      </w:r>
      <w:r>
        <w:rPr>
          <w:rStyle w:val="Strong"/>
          <w:rFonts w:ascii="Apple Color Emoji" w:eastAsiaTheme="majorEastAsia" w:hAnsi="Apple Color Emoji" w:cs="Apple Color Emoji"/>
          <w:color w:val="336699"/>
          <w:sz w:val="21"/>
          <w:szCs w:val="21"/>
        </w:rPr>
        <w:t>😁</w:t>
      </w:r>
    </w:p>
    <w:p w14:paraId="58DAA4B6" w14:textId="203915E5" w:rsidR="0016458D" w:rsidRDefault="0016458D" w:rsidP="0016458D">
      <w:r>
        <w:br/>
      </w:r>
      <w:r>
        <w:rPr>
          <w:b/>
          <w:bCs/>
          <w:color w:val="336699"/>
          <w:sz w:val="21"/>
          <w:szCs w:val="21"/>
        </w:rPr>
        <w:fldChar w:fldCharType="begin"/>
      </w:r>
      <w:r>
        <w:rPr>
          <w:b/>
          <w:bCs/>
          <w:color w:val="336699"/>
          <w:sz w:val="21"/>
          <w:szCs w:val="21"/>
        </w:rPr>
        <w:instrText xml:space="preserve"> INCLUDEPICTURE "https://go.candoris.nl/l/952362/2025-04-13/7vmg5/952362/1744543719uNVHRUVQ/Screenshot_2025_04_13_at_13.27.55.png" \* MERGEFORMATINET </w:instrText>
      </w:r>
      <w:r>
        <w:rPr>
          <w:b/>
          <w:bCs/>
          <w:color w:val="336699"/>
          <w:sz w:val="21"/>
          <w:szCs w:val="21"/>
        </w:rPr>
        <w:fldChar w:fldCharType="separate"/>
      </w:r>
      <w:r>
        <w:rPr>
          <w:b/>
          <w:bCs/>
          <w:noProof/>
          <w:color w:val="336699"/>
          <w:sz w:val="21"/>
          <w:szCs w:val="21"/>
        </w:rPr>
        <w:drawing>
          <wp:inline distT="0" distB="0" distL="0" distR="0" wp14:anchorId="431257E6" wp14:editId="5B69FA7E">
            <wp:extent cx="5731510" cy="3337560"/>
            <wp:effectExtent l="0" t="0" r="0" b="2540"/>
            <wp:docPr id="16202710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3337560"/>
                    </a:xfrm>
                    <a:prstGeom prst="rect">
                      <a:avLst/>
                    </a:prstGeom>
                    <a:noFill/>
                    <a:ln>
                      <a:noFill/>
                    </a:ln>
                  </pic:spPr>
                </pic:pic>
              </a:graphicData>
            </a:graphic>
          </wp:inline>
        </w:drawing>
      </w:r>
      <w:r>
        <w:rPr>
          <w:b/>
          <w:bCs/>
          <w:color w:val="336699"/>
          <w:sz w:val="21"/>
          <w:szCs w:val="21"/>
        </w:rPr>
        <w:fldChar w:fldCharType="end"/>
      </w:r>
      <w:r>
        <w:br/>
      </w:r>
      <w:r>
        <w:br/>
        <w:t> </w:t>
      </w:r>
    </w:p>
    <w:p w14:paraId="56EDB920" w14:textId="77777777" w:rsidR="0016458D" w:rsidRDefault="0016458D" w:rsidP="0016458D">
      <w:r>
        <w:rPr>
          <w:rStyle w:val="Strong"/>
          <w:rFonts w:eastAsiaTheme="majorEastAsia"/>
          <w:color w:val="336699"/>
          <w:sz w:val="21"/>
          <w:szCs w:val="21"/>
        </w:rPr>
        <w:t xml:space="preserve">  </w:t>
      </w:r>
    </w:p>
    <w:p w14:paraId="78E3E6C0" w14:textId="77777777" w:rsidR="0016458D" w:rsidRDefault="00DF3791" w:rsidP="0016458D">
      <w:r w:rsidRPr="00DF3791">
        <w:rPr>
          <w:noProof/>
          <w14:ligatures w14:val="standardContextual"/>
        </w:rPr>
        <w:pict w14:anchorId="31C2F516">
          <v:rect id="_x0000_i1046" alt="" style="width:451.3pt;height:.05pt;mso-width-percent:0;mso-height-percent:0;mso-width-percent:0;mso-height-percent:0" o:hralign="center" o:hrstd="t" o:hr="t" fillcolor="#a0a0a0" stroked="f"/>
        </w:pict>
      </w:r>
    </w:p>
    <w:p w14:paraId="5A1843B1" w14:textId="5715B4D3" w:rsidR="0016458D" w:rsidRDefault="0016458D" w:rsidP="0016458D">
      <w:pPr>
        <w:pStyle w:val="NormalWeb"/>
      </w:pPr>
      <w:r>
        <w:br/>
      </w:r>
      <w:r>
        <w:br/>
      </w:r>
      <w:r>
        <w:rPr>
          <w:rStyle w:val="Strong"/>
          <w:rFonts w:eastAsiaTheme="majorEastAsia"/>
          <w:color w:val="336699"/>
          <w:sz w:val="21"/>
          <w:szCs w:val="21"/>
          <w:u w:val="single"/>
        </w:rPr>
        <w:t>Next Century Growth US Small Cap Growth Equities</w:t>
      </w:r>
      <w:r>
        <w:rPr>
          <w:b/>
          <w:bCs/>
          <w:color w:val="336699"/>
          <w:sz w:val="21"/>
          <w:szCs w:val="21"/>
        </w:rPr>
        <w:br/>
      </w:r>
      <w:r>
        <w:rPr>
          <w:b/>
          <w:bCs/>
          <w:color w:val="336699"/>
          <w:sz w:val="21"/>
          <w:szCs w:val="21"/>
        </w:rPr>
        <w:br/>
      </w:r>
      <w:r>
        <w:rPr>
          <w:b/>
          <w:bCs/>
          <w:color w:val="336699"/>
          <w:sz w:val="21"/>
          <w:szCs w:val="21"/>
        </w:rPr>
        <w:br/>
      </w:r>
      <w:r>
        <w:rPr>
          <w:rStyle w:val="Strong"/>
          <w:rFonts w:eastAsiaTheme="majorEastAsia"/>
          <w:b w:val="0"/>
          <w:bCs w:val="0"/>
          <w:color w:val="336699"/>
          <w:sz w:val="21"/>
          <w:szCs w:val="21"/>
        </w:rPr>
        <w:t>after 4.2% outperformance in 2024, YtD again ahead: performance NCG US Small Cap Growth (green) art. 8 UCITS fund versus iShares Russell 2000 Growth:</w:t>
      </w:r>
      <w:r>
        <w:rPr>
          <w:b/>
          <w:bCs/>
          <w:color w:val="336699"/>
          <w:sz w:val="21"/>
          <w:szCs w:val="21"/>
        </w:rPr>
        <w:br/>
      </w:r>
      <w:r>
        <w:rPr>
          <w:b/>
          <w:bCs/>
          <w:color w:val="336699"/>
          <w:sz w:val="21"/>
          <w:szCs w:val="21"/>
        </w:rPr>
        <w:br/>
      </w:r>
      <w:r>
        <w:rPr>
          <w:b/>
          <w:bCs/>
          <w:color w:val="336699"/>
          <w:sz w:val="21"/>
          <w:szCs w:val="21"/>
        </w:rPr>
        <w:br/>
      </w:r>
      <w:r>
        <w:rPr>
          <w:b/>
          <w:bCs/>
          <w:color w:val="336699"/>
          <w:sz w:val="21"/>
          <w:szCs w:val="21"/>
        </w:rPr>
        <w:lastRenderedPageBreak/>
        <w:fldChar w:fldCharType="begin"/>
      </w:r>
      <w:r>
        <w:rPr>
          <w:b/>
          <w:bCs/>
          <w:color w:val="336699"/>
          <w:sz w:val="21"/>
          <w:szCs w:val="21"/>
        </w:rPr>
        <w:instrText xml:space="preserve"> INCLUDEPICTURE "https://go.candoris.nl/l/952362/2025-04-22/7whp5/952362/1745301232GHePrvRe/Screenshot_2025_04_22_at_07.53.32.png" \* MERGEFORMATINET </w:instrText>
      </w:r>
      <w:r>
        <w:rPr>
          <w:b/>
          <w:bCs/>
          <w:color w:val="336699"/>
          <w:sz w:val="21"/>
          <w:szCs w:val="21"/>
        </w:rPr>
        <w:fldChar w:fldCharType="separate"/>
      </w:r>
      <w:r>
        <w:rPr>
          <w:b/>
          <w:bCs/>
          <w:noProof/>
          <w:color w:val="336699"/>
          <w:sz w:val="21"/>
          <w:szCs w:val="21"/>
        </w:rPr>
        <w:drawing>
          <wp:inline distT="0" distB="0" distL="0" distR="0" wp14:anchorId="1F41215D" wp14:editId="47B73B47">
            <wp:extent cx="5731510" cy="3827780"/>
            <wp:effectExtent l="0" t="0" r="0" b="0"/>
            <wp:docPr id="34518342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3827780"/>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rStyle w:val="Strong"/>
          <w:rFonts w:eastAsiaTheme="majorEastAsia"/>
          <w:color w:val="336699"/>
          <w:sz w:val="21"/>
          <w:szCs w:val="21"/>
        </w:rPr>
        <w:t>source: FT</w:t>
      </w:r>
      <w:r>
        <w:br/>
        <w:t> </w:t>
      </w:r>
    </w:p>
    <w:p w14:paraId="6FE9C560" w14:textId="77777777" w:rsidR="0016458D" w:rsidRDefault="00DF3791" w:rsidP="0016458D">
      <w:r w:rsidRPr="00DF3791">
        <w:rPr>
          <w:noProof/>
          <w14:ligatures w14:val="standardContextual"/>
        </w:rPr>
        <w:pict w14:anchorId="20A9B47E">
          <v:rect id="_x0000_i1045" alt="" style="width:451.3pt;height:.05pt;mso-width-percent:0;mso-height-percent:0;mso-width-percent:0;mso-height-percent:0" o:hralign="center" o:hrstd="t" o:hr="t" fillcolor="#a0a0a0" stroked="f"/>
        </w:pict>
      </w:r>
    </w:p>
    <w:p w14:paraId="7645D92D" w14:textId="38EF106B" w:rsidR="0016458D" w:rsidRDefault="0016458D" w:rsidP="0016458D">
      <w:pPr>
        <w:pStyle w:val="NormalWeb"/>
      </w:pPr>
      <w:r>
        <w:rPr>
          <w:rStyle w:val="Strong"/>
          <w:rFonts w:eastAsiaTheme="majorEastAsia"/>
          <w:color w:val="336699"/>
          <w:sz w:val="21"/>
          <w:szCs w:val="21"/>
        </w:rPr>
        <w:t>NCG beating biggest US Small Cap Growth peers YtD: versus Driehaus, Granahan, Alger</w:t>
      </w:r>
      <w:r>
        <w:rPr>
          <w:b/>
          <w:bCs/>
          <w:color w:val="336699"/>
          <w:sz w:val="21"/>
          <w:szCs w:val="21"/>
        </w:rPr>
        <w:br/>
      </w:r>
      <w:r>
        <w:rPr>
          <w:b/>
          <w:bCs/>
          <w:color w:val="336699"/>
          <w:sz w:val="21"/>
          <w:szCs w:val="21"/>
        </w:rPr>
        <w:br/>
      </w:r>
      <w:r>
        <w:rPr>
          <w:b/>
          <w:bCs/>
          <w:color w:val="336699"/>
          <w:sz w:val="21"/>
          <w:szCs w:val="21"/>
        </w:rPr>
        <w:br/>
      </w:r>
      <w:r>
        <w:rPr>
          <w:b/>
          <w:bCs/>
          <w:color w:val="336699"/>
          <w:sz w:val="21"/>
          <w:szCs w:val="21"/>
        </w:rPr>
        <w:br/>
      </w:r>
      <w:r>
        <w:rPr>
          <w:b/>
          <w:bCs/>
          <w:color w:val="336699"/>
          <w:sz w:val="21"/>
          <w:szCs w:val="21"/>
        </w:rPr>
        <w:lastRenderedPageBreak/>
        <w:fldChar w:fldCharType="begin"/>
      </w:r>
      <w:r>
        <w:rPr>
          <w:b/>
          <w:bCs/>
          <w:color w:val="336699"/>
          <w:sz w:val="21"/>
          <w:szCs w:val="21"/>
        </w:rPr>
        <w:instrText xml:space="preserve"> INCLUDEPICTURE "https://go.candoris.nl/l/952362/2025-04-22/7whp8/952362/17453013904JPN4zgS/Screenshot_2025_04_22_at_07.56.06.png" \* MERGEFORMATINET </w:instrText>
      </w:r>
      <w:r>
        <w:rPr>
          <w:b/>
          <w:bCs/>
          <w:color w:val="336699"/>
          <w:sz w:val="21"/>
          <w:szCs w:val="21"/>
        </w:rPr>
        <w:fldChar w:fldCharType="separate"/>
      </w:r>
      <w:r>
        <w:rPr>
          <w:b/>
          <w:bCs/>
          <w:noProof/>
          <w:color w:val="336699"/>
          <w:sz w:val="21"/>
          <w:szCs w:val="21"/>
        </w:rPr>
        <w:drawing>
          <wp:inline distT="0" distB="0" distL="0" distR="0" wp14:anchorId="297E1918" wp14:editId="2AC7A2A4">
            <wp:extent cx="5731510" cy="4158615"/>
            <wp:effectExtent l="0" t="0" r="0" b="0"/>
            <wp:docPr id="12783567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4158615"/>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b/>
          <w:bCs/>
          <w:color w:val="336699"/>
          <w:sz w:val="21"/>
          <w:szCs w:val="21"/>
        </w:rPr>
        <w:br/>
      </w:r>
      <w:r>
        <w:rPr>
          <w:rStyle w:val="Strong"/>
          <w:rFonts w:eastAsiaTheme="majorEastAsia"/>
          <w:color w:val="336699"/>
          <w:sz w:val="21"/>
          <w:szCs w:val="21"/>
        </w:rPr>
        <w:t>source: FT</w:t>
      </w:r>
      <w:r>
        <w:rPr>
          <w:b/>
          <w:bCs/>
          <w:color w:val="336699"/>
          <w:sz w:val="21"/>
          <w:szCs w:val="21"/>
        </w:rPr>
        <w:br/>
      </w:r>
      <w:r>
        <w:rPr>
          <w:b/>
          <w:bCs/>
          <w:color w:val="336699"/>
          <w:sz w:val="21"/>
          <w:szCs w:val="21"/>
        </w:rPr>
        <w:br/>
      </w:r>
      <w:r>
        <w:rPr>
          <w:rStyle w:val="Strong"/>
          <w:rFonts w:eastAsiaTheme="majorEastAsia"/>
          <w:b w:val="0"/>
          <w:bCs w:val="0"/>
          <w:color w:val="336699"/>
          <w:sz w:val="21"/>
          <w:szCs w:val="21"/>
        </w:rPr>
        <w:t>What does the NCG US Small Cap Growth proposition offer?</w:t>
      </w:r>
    </w:p>
    <w:p w14:paraId="70A9835D" w14:textId="769390ED" w:rsidR="0016458D" w:rsidRDefault="0016458D" w:rsidP="0016458D">
      <w:pPr>
        <w:rPr>
          <w:rFonts w:ascii="Aptos" w:hAnsi="Aptos"/>
          <w:color w:val="212121"/>
          <w:sz w:val="20"/>
          <w:szCs w:val="20"/>
        </w:rPr>
      </w:pPr>
      <w:r>
        <w:rPr>
          <w:rFonts w:ascii="Aptos" w:hAnsi="Aptos"/>
          <w:color w:val="212121"/>
          <w:sz w:val="20"/>
          <w:szCs w:val="20"/>
        </w:rPr>
        <w:br/>
      </w:r>
      <w:r>
        <w:rPr>
          <w:rStyle w:val="Strong"/>
          <w:rFonts w:eastAsiaTheme="majorEastAsia"/>
          <w:color w:val="336699"/>
          <w:sz w:val="21"/>
          <w:szCs w:val="21"/>
        </w:rPr>
        <w:t>25 year performance NCG versus Benchmark:</w:t>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"https://go.candoris.nl/l/952362/2025-02-11/7n6vq/952362/1739278163T6sZ5hle/Screenshot_2025_02_11_at_13.49.07.png" \* MERGEFORMATINET </w:instrText>
      </w:r>
      <w:r>
        <w:rPr>
          <w:b/>
          <w:bCs/>
          <w:color w:val="336699"/>
          <w:sz w:val="21"/>
          <w:szCs w:val="21"/>
        </w:rPr>
        <w:fldChar w:fldCharType="separate"/>
      </w:r>
      <w:r>
        <w:rPr>
          <w:b/>
          <w:bCs/>
          <w:noProof/>
          <w:color w:val="336699"/>
          <w:sz w:val="21"/>
          <w:szCs w:val="21"/>
        </w:rPr>
        <w:drawing>
          <wp:inline distT="0" distB="0" distL="0" distR="0" wp14:anchorId="659586F5" wp14:editId="758E7E63">
            <wp:extent cx="5731510" cy="1326515"/>
            <wp:effectExtent l="0" t="0" r="0" b="0"/>
            <wp:docPr id="32235668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1326515"/>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rStyle w:val="Strong"/>
          <w:rFonts w:eastAsiaTheme="majorEastAsia"/>
          <w:color w:val="336699"/>
          <w:sz w:val="21"/>
          <w:szCs w:val="21"/>
        </w:rPr>
        <w:t>Monthly Returns from Jan 1999 to Dec 2024 displayed in US Dollar gross of fee.</w:t>
      </w:r>
    </w:p>
    <w:p w14:paraId="322175E8" w14:textId="77777777" w:rsidR="0016458D" w:rsidRDefault="00DF3791" w:rsidP="0016458D">
      <w:r w:rsidRPr="00DF3791">
        <w:rPr>
          <w:noProof/>
          <w14:ligatures w14:val="standardContextual"/>
        </w:rPr>
        <w:pict w14:anchorId="34674BA8">
          <v:rect id="_x0000_i1044" alt="" style="width:451.3pt;height:.05pt;mso-width-percent:0;mso-height-percent:0;mso-width-percent:0;mso-height-percent:0" o:hralign="center" o:hrstd="t" o:hr="t" fillcolor="#a0a0a0" stroked="f"/>
        </w:pict>
      </w:r>
    </w:p>
    <w:p w14:paraId="48B50725" w14:textId="77777777" w:rsidR="0016458D" w:rsidRDefault="0016458D" w:rsidP="0016458D">
      <w:pPr>
        <w:pStyle w:val="NormalWeb"/>
      </w:pPr>
      <w:r>
        <w:br/>
      </w:r>
      <w:r>
        <w:br/>
      </w:r>
      <w:r>
        <w:rPr>
          <w:rStyle w:val="Strong"/>
          <w:rFonts w:eastAsiaTheme="majorEastAsia"/>
          <w:color w:val="336699"/>
          <w:sz w:val="21"/>
          <w:szCs w:val="21"/>
          <w:u w:val="single"/>
        </w:rPr>
        <w:t>Orchard US Small Cap Value Equities </w:t>
      </w:r>
    </w:p>
    <w:p w14:paraId="63DFE351" w14:textId="4EDEDBED" w:rsidR="0016458D" w:rsidRDefault="0016458D" w:rsidP="0016458D">
      <w:pPr>
        <w:pStyle w:val="NormalWeb"/>
      </w:pPr>
      <w:r>
        <w:br/>
      </w:r>
      <w:r>
        <w:br/>
      </w:r>
      <w:r>
        <w:rPr>
          <w:rStyle w:val="Strong"/>
          <w:rFonts w:eastAsiaTheme="majorEastAsia"/>
          <w:b w:val="0"/>
          <w:bCs w:val="0"/>
          <w:color w:val="336699"/>
          <w:sz w:val="21"/>
          <w:szCs w:val="21"/>
        </w:rPr>
        <w:t>Not strong YtD, but after 9.2% outperformance in 2024, YtD  performance Orchard US Small Cap Value (green) art. 8 UCITS fund versus iShares Russell 2000 Value:</w:t>
      </w:r>
      <w:r>
        <w:rPr>
          <w:b/>
          <w:bCs/>
          <w:color w:val="336699"/>
          <w:sz w:val="21"/>
          <w:szCs w:val="21"/>
        </w:rPr>
        <w:br/>
      </w:r>
      <w:r>
        <w:rPr>
          <w:b/>
          <w:bCs/>
          <w:color w:val="336699"/>
          <w:sz w:val="21"/>
          <w:szCs w:val="21"/>
        </w:rPr>
        <w:br/>
      </w:r>
      <w:r>
        <w:rPr>
          <w:b/>
          <w:bCs/>
          <w:color w:val="336699"/>
          <w:sz w:val="21"/>
          <w:szCs w:val="21"/>
        </w:rPr>
        <w:lastRenderedPageBreak/>
        <w:br/>
      </w:r>
      <w:r>
        <w:rPr>
          <w:b/>
          <w:bCs/>
          <w:color w:val="336699"/>
          <w:sz w:val="21"/>
          <w:szCs w:val="21"/>
        </w:rPr>
        <w:fldChar w:fldCharType="begin"/>
      </w:r>
      <w:r>
        <w:rPr>
          <w:b/>
          <w:bCs/>
          <w:color w:val="336699"/>
          <w:sz w:val="21"/>
          <w:szCs w:val="21"/>
        </w:rPr>
        <w:instrText xml:space="preserve"> INCLUDEPICTURE "https://go.candoris.nl/l/952362/2025-04-22/7whpc/952362/1745301520BdPqIhoF/Screenshot_2025_04_22_at_07.58.20.png" \* MERGEFORMATINET </w:instrText>
      </w:r>
      <w:r>
        <w:rPr>
          <w:b/>
          <w:bCs/>
          <w:color w:val="336699"/>
          <w:sz w:val="21"/>
          <w:szCs w:val="21"/>
        </w:rPr>
        <w:fldChar w:fldCharType="separate"/>
      </w:r>
      <w:r>
        <w:rPr>
          <w:b/>
          <w:bCs/>
          <w:noProof/>
          <w:color w:val="336699"/>
          <w:sz w:val="21"/>
          <w:szCs w:val="21"/>
        </w:rPr>
        <w:drawing>
          <wp:inline distT="0" distB="0" distL="0" distR="0" wp14:anchorId="79CE4006" wp14:editId="789943B6">
            <wp:extent cx="5731510" cy="3827780"/>
            <wp:effectExtent l="0" t="0" r="0" b="0"/>
            <wp:docPr id="18477333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3827780"/>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b/>
          <w:bCs/>
          <w:color w:val="336699"/>
          <w:sz w:val="21"/>
          <w:szCs w:val="21"/>
        </w:rPr>
        <w:br/>
      </w:r>
      <w:r>
        <w:rPr>
          <w:b/>
          <w:bCs/>
          <w:color w:val="336699"/>
          <w:sz w:val="21"/>
          <w:szCs w:val="21"/>
        </w:rPr>
        <w:br/>
      </w:r>
      <w:r>
        <w:rPr>
          <w:b/>
          <w:bCs/>
          <w:color w:val="336699"/>
          <w:sz w:val="21"/>
          <w:szCs w:val="21"/>
        </w:rPr>
        <w:br/>
      </w:r>
      <w:r>
        <w:rPr>
          <w:rStyle w:val="Strong"/>
          <w:rFonts w:eastAsiaTheme="majorEastAsia"/>
          <w:color w:val="336699"/>
          <w:sz w:val="21"/>
          <w:szCs w:val="21"/>
        </w:rPr>
        <w:t>source: FT</w:t>
      </w:r>
    </w:p>
    <w:p w14:paraId="1F208234" w14:textId="77777777" w:rsidR="0016458D" w:rsidRDefault="0016458D" w:rsidP="0016458D">
      <w:pPr>
        <w:pStyle w:val="NormalWeb"/>
      </w:pPr>
      <w:r>
        <w:rPr>
          <w:rStyle w:val="Strong"/>
          <w:rFonts w:eastAsiaTheme="majorEastAsia"/>
          <w:color w:val="336699"/>
          <w:sz w:val="21"/>
          <w:szCs w:val="21"/>
        </w:rPr>
        <w:t xml:space="preserve">  </w:t>
      </w:r>
    </w:p>
    <w:p w14:paraId="3D2FCE52" w14:textId="77777777" w:rsidR="0016458D" w:rsidRDefault="0016458D" w:rsidP="0016458D">
      <w:pPr>
        <w:rPr>
          <w:rFonts w:ascii="Aptos" w:hAnsi="Aptos"/>
          <w:color w:val="212121"/>
          <w:sz w:val="20"/>
          <w:szCs w:val="20"/>
        </w:rPr>
      </w:pPr>
      <w:r>
        <w:rPr>
          <w:rFonts w:ascii="Aptos" w:hAnsi="Aptos"/>
          <w:color w:val="212121"/>
          <w:sz w:val="20"/>
          <w:szCs w:val="20"/>
        </w:rPr>
        <w:t> </w:t>
      </w:r>
    </w:p>
    <w:p w14:paraId="6E0AF9ED" w14:textId="77777777" w:rsidR="0016458D" w:rsidRDefault="00DF3791" w:rsidP="0016458D">
      <w:pPr>
        <w:rPr>
          <w:rFonts w:ascii="Aptos" w:hAnsi="Aptos"/>
          <w:sz w:val="20"/>
          <w:szCs w:val="20"/>
        </w:rPr>
      </w:pPr>
      <w:r w:rsidRPr="00DF3791">
        <w:rPr>
          <w:noProof/>
          <w14:ligatures w14:val="standardContextual"/>
        </w:rPr>
        <w:pict w14:anchorId="787B17C5">
          <v:rect id="_x0000_i1043" alt="" style="width:451.3pt;height:.05pt;mso-width-percent:0;mso-height-percent:0;mso-width-percent:0;mso-height-percent:0" o:hralign="center" o:hrstd="t" o:hrnoshade="t" o:hr="t" fillcolor="#212121" stroked="f"/>
        </w:pict>
      </w:r>
    </w:p>
    <w:p w14:paraId="3622E6A5" w14:textId="77777777" w:rsidR="0016458D" w:rsidRDefault="0016458D" w:rsidP="0016458D">
      <w:pPr>
        <w:rPr>
          <w:rFonts w:ascii="Aptos" w:hAnsi="Aptos"/>
          <w:color w:val="212121"/>
          <w:sz w:val="20"/>
          <w:szCs w:val="20"/>
        </w:rPr>
      </w:pPr>
      <w:r>
        <w:rPr>
          <w:rFonts w:ascii="Aptos" w:hAnsi="Aptos"/>
          <w:color w:val="212121"/>
          <w:sz w:val="20"/>
          <w:szCs w:val="20"/>
        </w:rPr>
        <w:t> </w:t>
      </w:r>
    </w:p>
    <w:p w14:paraId="73F710D8" w14:textId="77777777" w:rsidR="0016458D" w:rsidRDefault="0016458D" w:rsidP="0016458D">
      <w:pPr>
        <w:pStyle w:val="NormalWeb"/>
        <w:rPr>
          <w:rFonts w:ascii="Aptos" w:hAnsi="Aptos"/>
          <w:color w:val="212121"/>
          <w:sz w:val="20"/>
          <w:szCs w:val="20"/>
        </w:rPr>
      </w:pPr>
      <w:r>
        <w:rPr>
          <w:rFonts w:ascii="Aptos" w:hAnsi="Aptos"/>
          <w:color w:val="212121"/>
          <w:sz w:val="20"/>
          <w:szCs w:val="20"/>
        </w:rPr>
        <w:t> </w:t>
      </w:r>
    </w:p>
    <w:p w14:paraId="684E248E" w14:textId="77777777" w:rsidR="0016458D" w:rsidRDefault="0016458D" w:rsidP="0016458D">
      <w:pPr>
        <w:pStyle w:val="NormalWeb"/>
        <w:rPr>
          <w:rFonts w:ascii="Aptos" w:hAnsi="Aptos"/>
          <w:color w:val="212121"/>
          <w:sz w:val="20"/>
          <w:szCs w:val="20"/>
        </w:rPr>
      </w:pPr>
      <w:r>
        <w:rPr>
          <w:rStyle w:val="Strong"/>
          <w:rFonts w:eastAsiaTheme="majorEastAsia"/>
          <w:color w:val="336699"/>
          <w:sz w:val="21"/>
          <w:szCs w:val="21"/>
          <w:u w:val="single"/>
        </w:rPr>
        <w:t>DSM Growth Equity</w:t>
      </w:r>
      <w:r>
        <w:rPr>
          <w:b/>
          <w:bCs/>
          <w:color w:val="336699"/>
          <w:sz w:val="21"/>
          <w:szCs w:val="21"/>
        </w:rPr>
        <w:br/>
      </w:r>
      <w:r>
        <w:rPr>
          <w:b/>
          <w:bCs/>
          <w:color w:val="336699"/>
          <w:sz w:val="21"/>
          <w:szCs w:val="21"/>
        </w:rPr>
        <w:br/>
      </w:r>
      <w:r>
        <w:rPr>
          <w:rStyle w:val="Strong"/>
          <w:rFonts w:eastAsiaTheme="majorEastAsia"/>
          <w:color w:val="336699"/>
          <w:sz w:val="21"/>
          <w:szCs w:val="21"/>
        </w:rPr>
        <w:t>DSM US Large Cap Growth YtD -0.4% vs the R1000G YtD</w:t>
      </w:r>
    </w:p>
    <w:p w14:paraId="18DD3F9E" w14:textId="63AB1583" w:rsidR="0016458D" w:rsidRDefault="0016458D" w:rsidP="0016458D">
      <w:pPr>
        <w:pStyle w:val="NormalWeb"/>
        <w:rPr>
          <w:rFonts w:ascii="Aptos" w:hAnsi="Aptos"/>
          <w:color w:val="212121"/>
          <w:sz w:val="20"/>
          <w:szCs w:val="20"/>
        </w:rPr>
      </w:pPr>
      <w:r>
        <w:rPr>
          <w:rStyle w:val="Strong"/>
          <w:rFonts w:eastAsiaTheme="majorEastAsia"/>
          <w:color w:val="336699"/>
          <w:sz w:val="21"/>
          <w:szCs w:val="21"/>
        </w:rPr>
        <w:t>DSM Global Growth YtD -2.2% vs the MSCI ACWI Growth</w:t>
      </w:r>
      <w:r>
        <w:rPr>
          <w:b/>
          <w:bCs/>
          <w:color w:val="336699"/>
          <w:sz w:val="21"/>
          <w:szCs w:val="21"/>
        </w:rPr>
        <w:br/>
      </w:r>
      <w:r>
        <w:rPr>
          <w:b/>
          <w:bCs/>
          <w:color w:val="336699"/>
          <w:sz w:val="21"/>
          <w:szCs w:val="21"/>
        </w:rPr>
        <w:br/>
      </w:r>
      <w:r>
        <w:rPr>
          <w:b/>
          <w:bCs/>
          <w:color w:val="336699"/>
          <w:sz w:val="21"/>
          <w:szCs w:val="21"/>
        </w:rPr>
        <w:br/>
      </w:r>
      <w:r>
        <w:rPr>
          <w:b/>
          <w:bCs/>
          <w:color w:val="336699"/>
          <w:sz w:val="21"/>
          <w:szCs w:val="21"/>
        </w:rPr>
        <w:br/>
      </w:r>
      <w:r>
        <w:rPr>
          <w:rStyle w:val="Strong"/>
          <w:rFonts w:eastAsiaTheme="majorEastAsia"/>
          <w:color w:val="336699"/>
          <w:sz w:val="21"/>
          <w:szCs w:val="21"/>
        </w:rPr>
        <w:t>DSM's Global and US Growth strategies have outperformed their benchmarks over multiple cycles:</w:t>
      </w:r>
      <w:r>
        <w:rPr>
          <w:b/>
          <w:bCs/>
          <w:color w:val="336699"/>
          <w:sz w:val="21"/>
          <w:szCs w:val="21"/>
        </w:rPr>
        <w:br/>
      </w:r>
      <w:r>
        <w:rPr>
          <w:b/>
          <w:bCs/>
          <w:color w:val="336699"/>
          <w:sz w:val="21"/>
          <w:szCs w:val="21"/>
        </w:rPr>
        <w:lastRenderedPageBreak/>
        <w:br/>
      </w:r>
      <w:r>
        <w:rPr>
          <w:b/>
          <w:bCs/>
          <w:color w:val="336699"/>
          <w:sz w:val="21"/>
          <w:szCs w:val="21"/>
        </w:rPr>
        <w:fldChar w:fldCharType="begin"/>
      </w:r>
      <w:r>
        <w:rPr>
          <w:b/>
          <w:bCs/>
          <w:color w:val="336699"/>
          <w:sz w:val="21"/>
          <w:szCs w:val="21"/>
        </w:rPr>
        <w:instrText xml:space="preserve"> INCLUDEPICTURE "https://go.candoris.nl/l/952362/2025-01-26/7l9pm/952362/17378841155yMT2s9o/Screenshot_2025_01_26_at_10.35.04.png" \* MERGEFORMATINET </w:instrText>
      </w:r>
      <w:r>
        <w:rPr>
          <w:b/>
          <w:bCs/>
          <w:color w:val="336699"/>
          <w:sz w:val="21"/>
          <w:szCs w:val="21"/>
        </w:rPr>
        <w:fldChar w:fldCharType="separate"/>
      </w:r>
      <w:r>
        <w:rPr>
          <w:b/>
          <w:bCs/>
          <w:noProof/>
          <w:color w:val="336699"/>
          <w:sz w:val="21"/>
          <w:szCs w:val="21"/>
        </w:rPr>
        <w:drawing>
          <wp:inline distT="0" distB="0" distL="0" distR="0" wp14:anchorId="254BC87E" wp14:editId="2757858C">
            <wp:extent cx="5731510" cy="4515485"/>
            <wp:effectExtent l="0" t="0" r="0" b="5715"/>
            <wp:docPr id="35849990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4515485"/>
                    </a:xfrm>
                    <a:prstGeom prst="rect">
                      <a:avLst/>
                    </a:prstGeom>
                    <a:noFill/>
                    <a:ln>
                      <a:noFill/>
                    </a:ln>
                  </pic:spPr>
                </pic:pic>
              </a:graphicData>
            </a:graphic>
          </wp:inline>
        </w:drawing>
      </w:r>
      <w:r>
        <w:rPr>
          <w:b/>
          <w:bCs/>
          <w:color w:val="336699"/>
          <w:sz w:val="21"/>
          <w:szCs w:val="21"/>
        </w:rPr>
        <w:fldChar w:fldCharType="end"/>
      </w:r>
    </w:p>
    <w:p w14:paraId="7ADE56AE" w14:textId="77777777" w:rsidR="0016458D" w:rsidRDefault="0016458D" w:rsidP="0016458D">
      <w:pPr>
        <w:rPr>
          <w:rFonts w:ascii="Aptos" w:hAnsi="Aptos"/>
          <w:color w:val="212121"/>
          <w:sz w:val="20"/>
          <w:szCs w:val="20"/>
        </w:rPr>
      </w:pPr>
      <w:r>
        <w:rPr>
          <w:rFonts w:ascii="Aptos" w:hAnsi="Aptos"/>
          <w:color w:val="212121"/>
          <w:sz w:val="20"/>
          <w:szCs w:val="20"/>
        </w:rPr>
        <w:t> </w:t>
      </w:r>
    </w:p>
    <w:p w14:paraId="3EB03996" w14:textId="77777777" w:rsidR="0016458D" w:rsidRDefault="00DF3791" w:rsidP="0016458D">
      <w:pPr>
        <w:rPr>
          <w:rFonts w:ascii="Aptos" w:hAnsi="Aptos"/>
          <w:sz w:val="20"/>
          <w:szCs w:val="20"/>
        </w:rPr>
      </w:pPr>
      <w:r w:rsidRPr="00DF3791">
        <w:rPr>
          <w:noProof/>
          <w14:ligatures w14:val="standardContextual"/>
        </w:rPr>
        <w:pict w14:anchorId="67576136">
          <v:rect id="_x0000_i1042" alt="" style="width:451.3pt;height:.05pt;mso-width-percent:0;mso-height-percent:0;mso-width-percent:0;mso-height-percent:0" o:hralign="center" o:hrstd="t" o:hrnoshade="t" o:hr="t" fillcolor="#212121" stroked="f"/>
        </w:pict>
      </w:r>
    </w:p>
    <w:p w14:paraId="099E0A62" w14:textId="77777777" w:rsidR="0016458D" w:rsidRDefault="0016458D" w:rsidP="0016458D">
      <w:pPr>
        <w:rPr>
          <w:rFonts w:ascii="Aptos" w:hAnsi="Aptos"/>
          <w:color w:val="212121"/>
          <w:sz w:val="20"/>
          <w:szCs w:val="20"/>
        </w:rPr>
      </w:pPr>
      <w:r>
        <w:rPr>
          <w:rFonts w:ascii="Aptos" w:hAnsi="Aptos"/>
          <w:color w:val="212121"/>
          <w:sz w:val="20"/>
          <w:szCs w:val="20"/>
        </w:rPr>
        <w:t> </w:t>
      </w:r>
    </w:p>
    <w:p w14:paraId="0F0111BE" w14:textId="35F3751F" w:rsidR="0016458D" w:rsidRDefault="0016458D" w:rsidP="0016458D">
      <w:pPr>
        <w:pStyle w:val="NormalWeb"/>
        <w:rPr>
          <w:rFonts w:ascii="Aptos" w:hAnsi="Aptos"/>
          <w:color w:val="212121"/>
          <w:sz w:val="20"/>
          <w:szCs w:val="20"/>
        </w:rPr>
      </w:pPr>
      <w:r>
        <w:rPr>
          <w:rFonts w:ascii="Aptos" w:hAnsi="Aptos"/>
          <w:color w:val="212121"/>
          <w:sz w:val="20"/>
          <w:szCs w:val="20"/>
        </w:rPr>
        <w:br/>
      </w:r>
      <w:r>
        <w:rPr>
          <w:rStyle w:val="Strong"/>
          <w:rFonts w:eastAsiaTheme="majorEastAsia"/>
          <w:color w:val="336699"/>
          <w:sz w:val="21"/>
          <w:szCs w:val="21"/>
          <w:u w:val="single"/>
        </w:rPr>
        <w:t>DSM US Large Cap Growth</w:t>
      </w:r>
      <w:r>
        <w:rPr>
          <w:b/>
          <w:bCs/>
          <w:color w:val="336699"/>
          <w:sz w:val="21"/>
          <w:szCs w:val="21"/>
        </w:rPr>
        <w:br/>
      </w:r>
      <w:r>
        <w:rPr>
          <w:b/>
          <w:bCs/>
          <w:color w:val="336699"/>
          <w:sz w:val="21"/>
          <w:szCs w:val="21"/>
        </w:rPr>
        <w:br/>
      </w:r>
      <w:r>
        <w:rPr>
          <w:b/>
          <w:bCs/>
          <w:color w:val="336699"/>
          <w:sz w:val="21"/>
          <w:szCs w:val="21"/>
        </w:rPr>
        <w:lastRenderedPageBreak/>
        <w:fldChar w:fldCharType="begin"/>
      </w:r>
      <w:r>
        <w:rPr>
          <w:b/>
          <w:bCs/>
          <w:color w:val="336699"/>
          <w:sz w:val="21"/>
          <w:szCs w:val="21"/>
        </w:rPr>
        <w:instrText xml:space="preserve"> INCLUDEPICTURE "https://go.candoris.nl/l/952362/2025-01-26/7l9pq/952362/1737884184jndZUzYK/Screenshot_2025_01_26_at_10.36.13.png" \* MERGEFORMATINET </w:instrText>
      </w:r>
      <w:r>
        <w:rPr>
          <w:b/>
          <w:bCs/>
          <w:color w:val="336699"/>
          <w:sz w:val="21"/>
          <w:szCs w:val="21"/>
        </w:rPr>
        <w:fldChar w:fldCharType="separate"/>
      </w:r>
      <w:r>
        <w:rPr>
          <w:b/>
          <w:bCs/>
          <w:noProof/>
          <w:color w:val="336699"/>
          <w:sz w:val="21"/>
          <w:szCs w:val="21"/>
        </w:rPr>
        <w:drawing>
          <wp:inline distT="0" distB="0" distL="0" distR="0" wp14:anchorId="1E3953D9" wp14:editId="50DFD4CC">
            <wp:extent cx="5731510" cy="4523105"/>
            <wp:effectExtent l="0" t="0" r="0" b="0"/>
            <wp:docPr id="109127419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4523105"/>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rStyle w:val="Strong"/>
          <w:rFonts w:eastAsiaTheme="majorEastAsia"/>
          <w:color w:val="336699"/>
          <w:sz w:val="21"/>
          <w:szCs w:val="21"/>
        </w:rPr>
        <w:t> </w:t>
      </w:r>
    </w:p>
    <w:p w14:paraId="37126C15" w14:textId="77777777" w:rsidR="0016458D" w:rsidRDefault="0016458D" w:rsidP="0016458D">
      <w:pPr>
        <w:rPr>
          <w:rFonts w:ascii="Aptos" w:hAnsi="Aptos"/>
          <w:color w:val="212121"/>
          <w:sz w:val="20"/>
          <w:szCs w:val="20"/>
        </w:rPr>
      </w:pPr>
      <w:r>
        <w:rPr>
          <w:rFonts w:ascii="Aptos" w:hAnsi="Aptos"/>
          <w:color w:val="212121"/>
          <w:sz w:val="20"/>
          <w:szCs w:val="20"/>
        </w:rPr>
        <w:t> </w:t>
      </w:r>
    </w:p>
    <w:p w14:paraId="58C93519" w14:textId="77777777" w:rsidR="0016458D" w:rsidRDefault="00DF3791" w:rsidP="0016458D">
      <w:pPr>
        <w:rPr>
          <w:rFonts w:ascii="Aptos" w:hAnsi="Aptos"/>
          <w:color w:val="212121"/>
          <w:sz w:val="20"/>
          <w:szCs w:val="20"/>
        </w:rPr>
      </w:pPr>
      <w:r w:rsidRPr="00DF3791">
        <w:rPr>
          <w:rFonts w:ascii="Aptos" w:hAnsi="Aptos"/>
          <w:noProof/>
          <w:color w:val="212121"/>
          <w:sz w:val="20"/>
          <w:szCs w:val="20"/>
          <w14:ligatures w14:val="standardContextual"/>
        </w:rPr>
        <w:pict w14:anchorId="18526FA5">
          <v:rect id="_x0000_i1041" alt="" style="width:451.3pt;height:.05pt;mso-width-percent:0;mso-height-percent:0;mso-width-percent:0;mso-height-percent:0" o:hralign="center" o:hrstd="t" o:hr="t" fillcolor="#a0a0a0" stroked="f"/>
        </w:pict>
      </w:r>
    </w:p>
    <w:p w14:paraId="3A06E742" w14:textId="77777777" w:rsidR="0016458D" w:rsidRDefault="0016458D" w:rsidP="0016458D">
      <w:pPr>
        <w:rPr>
          <w:rFonts w:ascii="Aptos" w:hAnsi="Aptos"/>
          <w:color w:val="212121"/>
          <w:sz w:val="20"/>
          <w:szCs w:val="20"/>
        </w:rPr>
      </w:pPr>
      <w:r>
        <w:rPr>
          <w:rStyle w:val="Strong"/>
          <w:rFonts w:eastAsiaTheme="majorEastAsia"/>
          <w:color w:val="336699"/>
          <w:sz w:val="21"/>
          <w:szCs w:val="21"/>
        </w:rPr>
        <w:t xml:space="preserve">  </w:t>
      </w:r>
    </w:p>
    <w:p w14:paraId="35E2AD63" w14:textId="42EE3910" w:rsidR="0016458D" w:rsidRDefault="0016458D" w:rsidP="0016458D">
      <w:pPr>
        <w:pStyle w:val="NormalWeb"/>
        <w:rPr>
          <w:rFonts w:ascii="Aptos" w:hAnsi="Aptos"/>
          <w:color w:val="212121"/>
          <w:sz w:val="20"/>
          <w:szCs w:val="20"/>
        </w:rPr>
      </w:pPr>
      <w:r>
        <w:rPr>
          <w:rFonts w:ascii="Aptos" w:hAnsi="Aptos"/>
          <w:color w:val="212121"/>
          <w:sz w:val="20"/>
          <w:szCs w:val="20"/>
        </w:rPr>
        <w:br/>
      </w:r>
      <w:r>
        <w:rPr>
          <w:rStyle w:val="Strong"/>
          <w:rFonts w:eastAsiaTheme="majorEastAsia"/>
          <w:color w:val="336699"/>
          <w:sz w:val="21"/>
          <w:szCs w:val="21"/>
          <w:u w:val="single"/>
        </w:rPr>
        <w:t>VanEck Emerging Market Debt</w:t>
      </w:r>
      <w:r>
        <w:rPr>
          <w:b/>
          <w:bCs/>
          <w:color w:val="336699"/>
          <w:sz w:val="21"/>
          <w:szCs w:val="21"/>
          <w:u w:val="single"/>
        </w:rPr>
        <w:br/>
      </w:r>
      <w:r>
        <w:rPr>
          <w:b/>
          <w:bCs/>
          <w:color w:val="336699"/>
          <w:sz w:val="21"/>
          <w:szCs w:val="21"/>
          <w:u w:val="single"/>
        </w:rPr>
        <w:br/>
      </w:r>
      <w:r>
        <w:rPr>
          <w:rStyle w:val="Strong"/>
          <w:rFonts w:eastAsiaTheme="majorEastAsia"/>
          <w:color w:val="336699"/>
          <w:sz w:val="21"/>
          <w:szCs w:val="21"/>
          <w:u w:val="single"/>
        </w:rPr>
        <w:t xml:space="preserve">Winner of Best Emerging Market Bond Fund Europe on a 3 and 5y basis! </w:t>
      </w:r>
      <w:r>
        <w:rPr>
          <w:b/>
          <w:bCs/>
          <w:color w:val="336699"/>
          <w:sz w:val="21"/>
          <w:szCs w:val="21"/>
        </w:rPr>
        <w:br/>
      </w:r>
      <w:r>
        <w:rPr>
          <w:b/>
          <w:bCs/>
          <w:color w:val="336699"/>
          <w:sz w:val="21"/>
          <w:szCs w:val="21"/>
        </w:rPr>
        <w:br/>
      </w:r>
      <w:r>
        <w:rPr>
          <w:rStyle w:val="Strong"/>
          <w:rFonts w:eastAsiaTheme="majorEastAsia"/>
          <w:color w:val="336699"/>
          <w:sz w:val="21"/>
          <w:szCs w:val="21"/>
        </w:rPr>
        <w:t>Refinitiv Lipper Fund Awards 2025</w:t>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"https://go.candoris.nl/l/952362/2025-04-22/7whpg/952362/1745301644GEd2YoMu/Screenshot_2025_04_22_at_07.59.54.png" \* MERGEFORMATINET </w:instrText>
      </w:r>
      <w:r>
        <w:rPr>
          <w:b/>
          <w:bCs/>
          <w:color w:val="336699"/>
          <w:sz w:val="21"/>
          <w:szCs w:val="21"/>
        </w:rPr>
        <w:fldChar w:fldCharType="separate"/>
      </w:r>
      <w:r>
        <w:rPr>
          <w:b/>
          <w:bCs/>
          <w:noProof/>
          <w:color w:val="336699"/>
          <w:sz w:val="21"/>
          <w:szCs w:val="21"/>
        </w:rPr>
        <w:drawing>
          <wp:inline distT="0" distB="0" distL="0" distR="0" wp14:anchorId="2D91CF2E" wp14:editId="26251B69">
            <wp:extent cx="5731510" cy="868680"/>
            <wp:effectExtent l="0" t="0" r="0" b="0"/>
            <wp:docPr id="163165183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868680"/>
                    </a:xfrm>
                    <a:prstGeom prst="rect">
                      <a:avLst/>
                    </a:prstGeom>
                    <a:noFill/>
                    <a:ln>
                      <a:noFill/>
                    </a:ln>
                  </pic:spPr>
                </pic:pic>
              </a:graphicData>
            </a:graphic>
          </wp:inline>
        </w:drawing>
      </w:r>
      <w:r>
        <w:rPr>
          <w:b/>
          <w:bCs/>
          <w:color w:val="336699"/>
          <w:sz w:val="21"/>
          <w:szCs w:val="21"/>
        </w:rPr>
        <w:fldChar w:fldCharType="end"/>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"https://go.candoris.nl/l/952362/2025-04-22/7whrg/952362/1745301665CZ3RyikY/Screenshot_2025_04_22_at_08.00.05.png" \* MERGEFORMATINET </w:instrText>
      </w:r>
      <w:r>
        <w:rPr>
          <w:b/>
          <w:bCs/>
          <w:color w:val="336699"/>
          <w:sz w:val="21"/>
          <w:szCs w:val="21"/>
        </w:rPr>
        <w:fldChar w:fldCharType="separate"/>
      </w:r>
      <w:r>
        <w:rPr>
          <w:b/>
          <w:bCs/>
          <w:noProof/>
          <w:color w:val="336699"/>
          <w:sz w:val="21"/>
          <w:szCs w:val="21"/>
        </w:rPr>
        <w:drawing>
          <wp:inline distT="0" distB="0" distL="0" distR="0" wp14:anchorId="4DC5E111" wp14:editId="7A1F8458">
            <wp:extent cx="5731510" cy="229235"/>
            <wp:effectExtent l="0" t="0" r="0" b="0"/>
            <wp:docPr id="536071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229235"/>
                    </a:xfrm>
                    <a:prstGeom prst="rect">
                      <a:avLst/>
                    </a:prstGeom>
                    <a:noFill/>
                    <a:ln>
                      <a:noFill/>
                    </a:ln>
                  </pic:spPr>
                </pic:pic>
              </a:graphicData>
            </a:graphic>
          </wp:inline>
        </w:drawing>
      </w:r>
      <w:r>
        <w:rPr>
          <w:b/>
          <w:bCs/>
          <w:color w:val="336699"/>
          <w:sz w:val="21"/>
          <w:szCs w:val="21"/>
        </w:rPr>
        <w:fldChar w:fldCharType="end"/>
      </w:r>
      <w:r>
        <w:rPr>
          <w:rFonts w:ascii="Aptos" w:hAnsi="Aptos"/>
          <w:color w:val="212121"/>
          <w:sz w:val="20"/>
          <w:szCs w:val="20"/>
        </w:rPr>
        <w:br/>
      </w:r>
      <w:r>
        <w:rPr>
          <w:rFonts w:ascii="Aptos" w:hAnsi="Aptos"/>
          <w:color w:val="212121"/>
          <w:sz w:val="20"/>
          <w:szCs w:val="20"/>
        </w:rPr>
        <w:br/>
      </w:r>
      <w:r>
        <w:rPr>
          <w:rFonts w:ascii="Aptos" w:hAnsi="Aptos"/>
          <w:color w:val="212121"/>
          <w:sz w:val="20"/>
          <w:szCs w:val="20"/>
        </w:rPr>
        <w:lastRenderedPageBreak/>
        <w:br/>
      </w:r>
      <w:r>
        <w:rPr>
          <w:rFonts w:ascii="Aptos" w:hAnsi="Aptos"/>
          <w:color w:val="212121"/>
          <w:sz w:val="20"/>
          <w:szCs w:val="20"/>
        </w:rPr>
        <w:fldChar w:fldCharType="begin"/>
      </w:r>
      <w:r>
        <w:rPr>
          <w:rFonts w:ascii="Aptos" w:hAnsi="Aptos"/>
          <w:color w:val="212121"/>
          <w:sz w:val="20"/>
          <w:szCs w:val="20"/>
        </w:rPr>
        <w:instrText xml:space="preserve"> INCLUDEPICTURE "https://go.candoris.nl/l/952362/2025-04-22/7wj38/952362/1745310754IRiGmRwU/Screenshot_2025_04_22_at_10.19.30.png" \* MERGEFORMATINET </w:instrText>
      </w:r>
      <w:r>
        <w:rPr>
          <w:rFonts w:ascii="Aptos" w:hAnsi="Aptos"/>
          <w:color w:val="212121"/>
          <w:sz w:val="20"/>
          <w:szCs w:val="20"/>
        </w:rPr>
        <w:fldChar w:fldCharType="separate"/>
      </w:r>
      <w:r>
        <w:rPr>
          <w:rFonts w:ascii="Aptos" w:hAnsi="Aptos"/>
          <w:noProof/>
          <w:color w:val="212121"/>
          <w:sz w:val="20"/>
          <w:szCs w:val="20"/>
        </w:rPr>
        <w:drawing>
          <wp:inline distT="0" distB="0" distL="0" distR="0" wp14:anchorId="3B581C59" wp14:editId="0301E0F3">
            <wp:extent cx="5731510" cy="1823720"/>
            <wp:effectExtent l="0" t="0" r="0" b="5080"/>
            <wp:docPr id="1870186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1823720"/>
                    </a:xfrm>
                    <a:prstGeom prst="rect">
                      <a:avLst/>
                    </a:prstGeom>
                    <a:noFill/>
                    <a:ln>
                      <a:noFill/>
                    </a:ln>
                  </pic:spPr>
                </pic:pic>
              </a:graphicData>
            </a:graphic>
          </wp:inline>
        </w:drawing>
      </w:r>
      <w:r>
        <w:rPr>
          <w:rFonts w:ascii="Aptos" w:hAnsi="Aptos"/>
          <w:color w:val="212121"/>
          <w:sz w:val="20"/>
          <w:szCs w:val="20"/>
        </w:rPr>
        <w:fldChar w:fldCharType="end"/>
      </w:r>
    </w:p>
    <w:p w14:paraId="542283B5" w14:textId="77777777" w:rsidR="0016458D" w:rsidRDefault="00DF3791" w:rsidP="0016458D">
      <w:r w:rsidRPr="00DF3791">
        <w:rPr>
          <w:noProof/>
          <w14:ligatures w14:val="standardContextual"/>
        </w:rPr>
        <w:pict w14:anchorId="3E444DA3">
          <v:rect id="_x0000_i1040" alt="" style="width:451.3pt;height:.05pt;mso-width-percent:0;mso-height-percent:0;mso-width-percent:0;mso-height-percent:0" o:hralign="center" o:hrstd="t" o:hr="t" fillcolor="#a0a0a0" stroked="f"/>
        </w:pict>
      </w:r>
    </w:p>
    <w:p w14:paraId="4B23A14D" w14:textId="77777777" w:rsidR="0016458D" w:rsidRDefault="0016458D" w:rsidP="0016458D">
      <w:pPr>
        <w:pStyle w:val="NormalWeb"/>
        <w:rPr>
          <w:rFonts w:ascii="Aptos" w:hAnsi="Aptos"/>
          <w:color w:val="212121"/>
          <w:sz w:val="20"/>
          <w:szCs w:val="20"/>
        </w:rPr>
      </w:pPr>
      <w:r>
        <w:rPr>
          <w:rFonts w:ascii="Aptos" w:hAnsi="Aptos"/>
          <w:color w:val="212121"/>
          <w:sz w:val="20"/>
          <w:szCs w:val="20"/>
        </w:rPr>
        <w:br/>
      </w:r>
      <w:r>
        <w:rPr>
          <w:rFonts w:ascii="Aptos" w:hAnsi="Aptos"/>
          <w:color w:val="212121"/>
          <w:sz w:val="20"/>
          <w:szCs w:val="20"/>
        </w:rPr>
        <w:br/>
      </w:r>
      <w:r>
        <w:rPr>
          <w:rStyle w:val="Strong"/>
          <w:rFonts w:eastAsiaTheme="majorEastAsia"/>
          <w:color w:val="336699"/>
          <w:sz w:val="21"/>
          <w:szCs w:val="21"/>
        </w:rPr>
        <w:t>It is DM that is causing the trouble..  </w:t>
      </w:r>
    </w:p>
    <w:p w14:paraId="30EFEC0D" w14:textId="4FE69067" w:rsidR="0016458D" w:rsidRDefault="0016458D" w:rsidP="0016458D">
      <w:pPr>
        <w:pStyle w:val="NormalWeb"/>
      </w:pPr>
      <w:r>
        <w:br/>
      </w:r>
      <w:r>
        <w:br/>
      </w:r>
      <w:r>
        <w:rPr>
          <w:b/>
          <w:bCs/>
          <w:color w:val="336699"/>
          <w:sz w:val="21"/>
          <w:szCs w:val="21"/>
        </w:rPr>
        <w:fldChar w:fldCharType="begin"/>
      </w:r>
      <w:r>
        <w:rPr>
          <w:b/>
          <w:bCs/>
          <w:color w:val="336699"/>
          <w:sz w:val="21"/>
          <w:szCs w:val="21"/>
        </w:rPr>
        <w:instrText xml:space="preserve"> INCLUDEPICTURE "https://go.candoris.nl/l/952362/2025-04-08/7v84b/952362/1744102521LiJD4q3Q/Screenshot_2025_04_08_at_10.54.18.png" \* MERGEFORMATINET </w:instrText>
      </w:r>
      <w:r>
        <w:rPr>
          <w:b/>
          <w:bCs/>
          <w:color w:val="336699"/>
          <w:sz w:val="21"/>
          <w:szCs w:val="21"/>
        </w:rPr>
        <w:fldChar w:fldCharType="separate"/>
      </w:r>
      <w:r>
        <w:rPr>
          <w:b/>
          <w:bCs/>
          <w:noProof/>
          <w:color w:val="336699"/>
          <w:sz w:val="21"/>
          <w:szCs w:val="21"/>
        </w:rPr>
        <w:drawing>
          <wp:inline distT="0" distB="0" distL="0" distR="0" wp14:anchorId="5D632EBE" wp14:editId="13A383BF">
            <wp:extent cx="5731510" cy="2886075"/>
            <wp:effectExtent l="0" t="0" r="0" b="0"/>
            <wp:docPr id="13728918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2886075"/>
                    </a:xfrm>
                    <a:prstGeom prst="rect">
                      <a:avLst/>
                    </a:prstGeom>
                    <a:noFill/>
                    <a:ln>
                      <a:noFill/>
                    </a:ln>
                  </pic:spPr>
                </pic:pic>
              </a:graphicData>
            </a:graphic>
          </wp:inline>
        </w:drawing>
      </w:r>
      <w:r>
        <w:rPr>
          <w:b/>
          <w:bCs/>
          <w:color w:val="336699"/>
          <w:sz w:val="21"/>
          <w:szCs w:val="21"/>
        </w:rPr>
        <w:fldChar w:fldCharType="end"/>
      </w:r>
    </w:p>
    <w:p w14:paraId="7F3F89D5" w14:textId="77777777" w:rsidR="0016458D" w:rsidRDefault="0016458D" w:rsidP="0016458D">
      <w:pPr>
        <w:pStyle w:val="NormalWeb"/>
        <w:spacing w:after="165" w:afterAutospacing="0"/>
      </w:pPr>
      <w:r>
        <w:t> </w:t>
      </w:r>
    </w:p>
    <w:p w14:paraId="4397ABC9" w14:textId="77777777" w:rsidR="0016458D" w:rsidRDefault="00DF3791" w:rsidP="0016458D">
      <w:r w:rsidRPr="00DF3791">
        <w:rPr>
          <w:noProof/>
          <w14:ligatures w14:val="standardContextual"/>
        </w:rPr>
        <w:pict w14:anchorId="410528A2">
          <v:rect id="_x0000_i1039" alt="" style="width:451.3pt;height:.05pt;mso-width-percent:0;mso-height-percent:0;mso-width-percent:0;mso-height-percent:0" o:hralign="center" o:hrstd="t" o:hr="t" fillcolor="#a0a0a0" stroked="f"/>
        </w:pict>
      </w:r>
    </w:p>
    <w:p w14:paraId="2CA61E27" w14:textId="77777777" w:rsidR="0016458D" w:rsidRDefault="0016458D" w:rsidP="0016458D">
      <w:pPr>
        <w:pStyle w:val="NormalWeb"/>
        <w:spacing w:after="165" w:afterAutospacing="0"/>
      </w:pPr>
      <w:r>
        <w:br/>
      </w:r>
      <w:r>
        <w:rPr>
          <w:rStyle w:val="Strong"/>
          <w:rFonts w:eastAsiaTheme="majorEastAsia"/>
          <w:color w:val="336699"/>
          <w:sz w:val="21"/>
          <w:szCs w:val="21"/>
        </w:rPr>
        <w:t>Not surprisingly given their debt levels</w:t>
      </w:r>
      <w:r>
        <w:br/>
        <w:t> </w:t>
      </w:r>
    </w:p>
    <w:p w14:paraId="7BDF99BA" w14:textId="315CD2AB" w:rsidR="0016458D" w:rsidRDefault="0016458D" w:rsidP="0016458D">
      <w:pPr>
        <w:pStyle w:val="NormalWeb"/>
        <w:spacing w:after="165" w:afterAutospacing="0"/>
      </w:pPr>
      <w:r>
        <w:rPr>
          <w:b/>
          <w:bCs/>
          <w:color w:val="336699"/>
          <w:sz w:val="21"/>
          <w:szCs w:val="21"/>
        </w:rPr>
        <w:lastRenderedPageBreak/>
        <w:fldChar w:fldCharType="begin"/>
      </w:r>
      <w:r>
        <w:rPr>
          <w:b/>
          <w:bCs/>
          <w:color w:val="336699"/>
          <w:sz w:val="21"/>
          <w:szCs w:val="21"/>
        </w:rPr>
        <w:instrText xml:space="preserve"> INCLUDEPICTURE "https://go.candoris.nl/l/952362/2025-04-08/7v861/952362/1744103098IoZpoKvG/Screenshot_2025_04_08_at_11.04.40.png" \* MERGEFORMATINET </w:instrText>
      </w:r>
      <w:r>
        <w:rPr>
          <w:b/>
          <w:bCs/>
          <w:color w:val="336699"/>
          <w:sz w:val="21"/>
          <w:szCs w:val="21"/>
        </w:rPr>
        <w:fldChar w:fldCharType="separate"/>
      </w:r>
      <w:r>
        <w:rPr>
          <w:b/>
          <w:bCs/>
          <w:noProof/>
          <w:color w:val="336699"/>
          <w:sz w:val="21"/>
          <w:szCs w:val="21"/>
        </w:rPr>
        <w:drawing>
          <wp:inline distT="0" distB="0" distL="0" distR="0" wp14:anchorId="7DF4A11F" wp14:editId="52409BBD">
            <wp:extent cx="5731510" cy="2853690"/>
            <wp:effectExtent l="0" t="0" r="0" b="3810"/>
            <wp:docPr id="146682428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2853690"/>
                    </a:xfrm>
                    <a:prstGeom prst="rect">
                      <a:avLst/>
                    </a:prstGeom>
                    <a:noFill/>
                    <a:ln>
                      <a:noFill/>
                    </a:ln>
                  </pic:spPr>
                </pic:pic>
              </a:graphicData>
            </a:graphic>
          </wp:inline>
        </w:drawing>
      </w:r>
      <w:r>
        <w:rPr>
          <w:b/>
          <w:bCs/>
          <w:color w:val="336699"/>
          <w:sz w:val="21"/>
          <w:szCs w:val="21"/>
        </w:rPr>
        <w:fldChar w:fldCharType="end"/>
      </w:r>
      <w:r>
        <w:br/>
        <w:t> </w:t>
      </w:r>
    </w:p>
    <w:p w14:paraId="4C19736C" w14:textId="77777777" w:rsidR="0016458D" w:rsidRDefault="0016458D" w:rsidP="0016458D">
      <w:r>
        <w:rPr>
          <w:rStyle w:val="Strong"/>
          <w:rFonts w:eastAsiaTheme="majorEastAsia"/>
          <w:color w:val="336699"/>
          <w:sz w:val="21"/>
          <w:szCs w:val="21"/>
        </w:rPr>
        <w:t> </w:t>
      </w:r>
      <w:r>
        <w:t xml:space="preserve"> </w:t>
      </w:r>
    </w:p>
    <w:p w14:paraId="076DE402" w14:textId="77777777" w:rsidR="0016458D" w:rsidRDefault="00DF3791" w:rsidP="0016458D">
      <w:r w:rsidRPr="00DF3791">
        <w:rPr>
          <w:noProof/>
          <w14:ligatures w14:val="standardContextual"/>
        </w:rPr>
        <w:pict w14:anchorId="2CD60D09">
          <v:rect id="_x0000_i1038" alt="" style="width:451.3pt;height:.05pt;mso-width-percent:0;mso-height-percent:0;mso-width-percent:0;mso-height-percent:0" o:hralign="center" o:hrstd="t" o:hr="t" fillcolor="#a0a0a0" stroked="f"/>
        </w:pict>
      </w:r>
    </w:p>
    <w:p w14:paraId="1DD0D82D" w14:textId="77777777" w:rsidR="0016458D" w:rsidRDefault="0016458D" w:rsidP="0016458D">
      <w:pPr>
        <w:pStyle w:val="NormalWeb"/>
      </w:pPr>
      <w:r>
        <w:br/>
      </w:r>
      <w:r>
        <w:rPr>
          <w:rStyle w:val="Strong"/>
          <w:rFonts w:eastAsiaTheme="majorEastAsia"/>
          <w:color w:val="336699"/>
          <w:sz w:val="21"/>
          <w:szCs w:val="21"/>
        </w:rPr>
        <w:t>VanEck EMD Flexible Blend art. 8 UCITS fund:</w:t>
      </w:r>
    </w:p>
    <w:p w14:paraId="7001F9B5" w14:textId="77777777" w:rsidR="0016458D" w:rsidRDefault="0016458D" w:rsidP="0016458D">
      <w:pPr>
        <w:numPr>
          <w:ilvl w:val="0"/>
          <w:numId w:val="98"/>
        </w:numPr>
        <w:spacing w:before="100" w:beforeAutospacing="1" w:after="100" w:afterAutospacing="1"/>
        <w:ind w:left="840"/>
      </w:pPr>
      <w:r>
        <w:rPr>
          <w:rStyle w:val="Strong"/>
          <w:rFonts w:eastAsiaTheme="majorEastAsia"/>
          <w:color w:val="336699"/>
          <w:sz w:val="21"/>
          <w:szCs w:val="21"/>
        </w:rPr>
        <w:t>Higher Yield than Global High Yield with a higher average credit rating</w:t>
      </w:r>
    </w:p>
    <w:p w14:paraId="16D579E9" w14:textId="77777777" w:rsidR="0016458D" w:rsidRDefault="0016458D" w:rsidP="0016458D">
      <w:pPr>
        <w:numPr>
          <w:ilvl w:val="0"/>
          <w:numId w:val="98"/>
        </w:numPr>
        <w:spacing w:before="100" w:beforeAutospacing="1" w:after="100" w:afterAutospacing="1"/>
        <w:ind w:left="840"/>
      </w:pPr>
      <w:r>
        <w:rPr>
          <w:rStyle w:val="Strong"/>
          <w:rFonts w:eastAsiaTheme="majorEastAsia"/>
          <w:color w:val="336699"/>
          <w:sz w:val="21"/>
          <w:szCs w:val="21"/>
        </w:rPr>
        <w:t>Truly flexible EMD strategy allocating to HC, LC and Corporates</w:t>
      </w:r>
    </w:p>
    <w:p w14:paraId="16B29B5D" w14:textId="77777777" w:rsidR="0016458D" w:rsidRDefault="0016458D" w:rsidP="0016458D">
      <w:pPr>
        <w:numPr>
          <w:ilvl w:val="0"/>
          <w:numId w:val="98"/>
        </w:numPr>
        <w:spacing w:before="100" w:beforeAutospacing="1" w:after="100" w:afterAutospacing="1"/>
        <w:ind w:left="840"/>
      </w:pPr>
      <w:r>
        <w:rPr>
          <w:rStyle w:val="Strong"/>
          <w:rFonts w:eastAsiaTheme="majorEastAsia"/>
          <w:color w:val="336699"/>
          <w:sz w:val="21"/>
          <w:szCs w:val="21"/>
        </w:rPr>
        <w:t>Quarterly distributing (paying out) shareclasses in USD and Euro hedged</w:t>
      </w:r>
    </w:p>
    <w:p w14:paraId="5CFF0FB5" w14:textId="77777777" w:rsidR="0016458D" w:rsidRDefault="0016458D" w:rsidP="0016458D">
      <w:pPr>
        <w:numPr>
          <w:ilvl w:val="0"/>
          <w:numId w:val="98"/>
        </w:numPr>
        <w:spacing w:before="100" w:beforeAutospacing="1" w:after="100" w:afterAutospacing="1"/>
        <w:ind w:left="840"/>
      </w:pPr>
      <w:r>
        <w:rPr>
          <w:rStyle w:val="Strong"/>
          <w:rFonts w:eastAsiaTheme="majorEastAsia"/>
          <w:color w:val="336699"/>
          <w:sz w:val="21"/>
          <w:szCs w:val="21"/>
        </w:rPr>
        <w:t>4% annualised outperformance during last 5 years over the 50/50 HC/LC EMD Benchmark gross of fees</w:t>
      </w:r>
    </w:p>
    <w:p w14:paraId="400A7330" w14:textId="77777777" w:rsidR="0016458D" w:rsidRDefault="0016458D" w:rsidP="0016458D">
      <w:pPr>
        <w:numPr>
          <w:ilvl w:val="0"/>
          <w:numId w:val="98"/>
        </w:numPr>
        <w:spacing w:before="100" w:beforeAutospacing="1" w:after="100" w:afterAutospacing="1"/>
        <w:ind w:left="840"/>
      </w:pPr>
      <w:r>
        <w:rPr>
          <w:rStyle w:val="Strong"/>
          <w:rFonts w:eastAsiaTheme="majorEastAsia"/>
          <w:color w:val="336699"/>
          <w:sz w:val="21"/>
          <w:szCs w:val="21"/>
        </w:rPr>
        <w:t>With an ever increasing US deficit, Europe in trouble, why not diversify away to EMD and get a high yield (see below)?</w:t>
      </w:r>
    </w:p>
    <w:p w14:paraId="6BF1C982" w14:textId="77777777" w:rsidR="0016458D" w:rsidRDefault="0016458D" w:rsidP="0016458D">
      <w:pPr>
        <w:numPr>
          <w:ilvl w:val="0"/>
          <w:numId w:val="98"/>
        </w:numPr>
        <w:spacing w:before="100" w:beforeAutospacing="1" w:after="100" w:afterAutospacing="1"/>
        <w:ind w:left="840"/>
      </w:pPr>
      <w:r>
        <w:rPr>
          <w:rStyle w:val="Strong"/>
          <w:rFonts w:eastAsiaTheme="majorEastAsia"/>
          <w:color w:val="336699"/>
          <w:sz w:val="21"/>
          <w:szCs w:val="21"/>
        </w:rPr>
        <w:t>Attractive fees: Euro hedged I1 class is 55 bps management fee, the &gt; 20 mln class is 45 bps.</w:t>
      </w:r>
    </w:p>
    <w:p w14:paraId="35CC6E99" w14:textId="77777777" w:rsidR="0016458D" w:rsidRDefault="0016458D" w:rsidP="0016458D">
      <w:r>
        <w:rPr>
          <w:rStyle w:val="Strong"/>
          <w:rFonts w:eastAsiaTheme="majorEastAsia"/>
          <w:color w:val="336699"/>
          <w:sz w:val="21"/>
          <w:szCs w:val="21"/>
        </w:rPr>
        <w:t>* Reply to this email for more information*</w:t>
      </w:r>
      <w:r>
        <w:rPr>
          <w:b/>
          <w:bCs/>
          <w:color w:val="336699"/>
          <w:sz w:val="21"/>
          <w:szCs w:val="21"/>
        </w:rPr>
        <w:br/>
      </w:r>
      <w:r>
        <w:rPr>
          <w:b/>
          <w:bCs/>
          <w:color w:val="336699"/>
          <w:sz w:val="21"/>
          <w:szCs w:val="21"/>
        </w:rPr>
        <w:br/>
      </w:r>
      <w:r>
        <w:rPr>
          <w:rStyle w:val="Strong"/>
          <w:rFonts w:eastAsiaTheme="majorEastAsia"/>
          <w:color w:val="336699"/>
          <w:sz w:val="21"/>
          <w:szCs w:val="21"/>
        </w:rPr>
        <w:t xml:space="preserve">To view a Presentation on why EMD, why Blend, why now and why VanEck? </w:t>
      </w:r>
      <w:r>
        <w:rPr>
          <w:rStyle w:val="Strong"/>
          <w:rFonts w:eastAsiaTheme="majorEastAsia"/>
          <w:sz w:val="21"/>
          <w:szCs w:val="21"/>
        </w:rPr>
        <w:fldChar w:fldCharType="begin"/>
      </w:r>
      <w:r>
        <w:rPr>
          <w:rStyle w:val="Strong"/>
          <w:rFonts w:eastAsiaTheme="majorEastAsia"/>
          <w:sz w:val="21"/>
          <w:szCs w:val="21"/>
        </w:rPr>
        <w:instrText>HYPERLINK "https://funddocumentation.candoris.nl/Van%20Eck/VanEck%20EM%20bonds%20%20-%20Candoris%20-%5b100%5d.pptx%20%20-%20%20Read-Only.pdf"</w:instrText>
      </w:r>
      <w:r>
        <w:rPr>
          <w:rStyle w:val="Strong"/>
          <w:rFonts w:eastAsiaTheme="majorEastAsia"/>
          <w:sz w:val="21"/>
          <w:szCs w:val="21"/>
        </w:rPr>
      </w:r>
      <w:r>
        <w:rPr>
          <w:rStyle w:val="Strong"/>
          <w:rFonts w:eastAsiaTheme="majorEastAsia"/>
          <w:sz w:val="21"/>
          <w:szCs w:val="21"/>
        </w:rPr>
        <w:fldChar w:fldCharType="separate"/>
      </w:r>
      <w:r>
        <w:rPr>
          <w:rStyle w:val="Hyperlink"/>
          <w:rFonts w:eastAsiaTheme="majorEastAsia"/>
          <w:b/>
          <w:bCs/>
          <w:color w:val="336699"/>
          <w:sz w:val="21"/>
          <w:szCs w:val="21"/>
        </w:rPr>
        <w:t>click here</w:t>
      </w:r>
      <w:r>
        <w:rPr>
          <w:rStyle w:val="Strong"/>
          <w:rFonts w:eastAsiaTheme="majorEastAsia"/>
          <w:sz w:val="21"/>
          <w:szCs w:val="21"/>
        </w:rPr>
        <w:fldChar w:fldCharType="end"/>
      </w:r>
      <w:r>
        <w:br/>
        <w:t> </w:t>
      </w:r>
    </w:p>
    <w:p w14:paraId="7EBBAC7C" w14:textId="77777777" w:rsidR="0016458D" w:rsidRDefault="00DF3791" w:rsidP="0016458D">
      <w:r w:rsidRPr="00DF3791">
        <w:rPr>
          <w:noProof/>
          <w14:ligatures w14:val="standardContextual"/>
        </w:rPr>
        <w:pict w14:anchorId="2ABEE5F7">
          <v:rect id="_x0000_i1037" alt="" style="width:451.3pt;height:.05pt;mso-width-percent:0;mso-height-percent:0;mso-width-percent:0;mso-height-percent:0" o:hralign="center" o:hrstd="t" o:hr="t" fillcolor="#a0a0a0" stroked="f"/>
        </w:pict>
      </w:r>
    </w:p>
    <w:p w14:paraId="00D50723" w14:textId="77777777" w:rsidR="0016458D" w:rsidRDefault="0016458D" w:rsidP="0016458D">
      <w:pPr>
        <w:pStyle w:val="Heading3"/>
        <w:rPr>
          <w:color w:val="000000"/>
        </w:rPr>
      </w:pPr>
      <w:r>
        <w:rPr>
          <w:color w:val="000000"/>
        </w:rPr>
        <w:br/>
      </w:r>
      <w:r>
        <w:rPr>
          <w:rStyle w:val="Strong"/>
          <w:b w:val="0"/>
          <w:bCs w:val="0"/>
          <w:color w:val="336699"/>
          <w:sz w:val="21"/>
          <w:szCs w:val="21"/>
        </w:rPr>
        <w:t>The repeatable investment process explained in 5 bullet points:</w:t>
      </w:r>
    </w:p>
    <w:p w14:paraId="077F8762" w14:textId="77777777" w:rsidR="0016458D" w:rsidRDefault="0016458D" w:rsidP="0016458D">
      <w:pPr>
        <w:numPr>
          <w:ilvl w:val="0"/>
          <w:numId w:val="99"/>
        </w:numPr>
        <w:spacing w:before="100" w:beforeAutospacing="1" w:after="100" w:afterAutospacing="1"/>
        <w:rPr>
          <w:rFonts w:ascii="Aptos" w:hAnsi="Aptos"/>
          <w:color w:val="1F4E79"/>
          <w:sz w:val="20"/>
          <w:szCs w:val="20"/>
        </w:rPr>
      </w:pPr>
      <w:r>
        <w:rPr>
          <w:rStyle w:val="Strong"/>
          <w:rFonts w:eastAsiaTheme="majorEastAsia"/>
          <w:color w:val="336699"/>
          <w:sz w:val="21"/>
          <w:szCs w:val="21"/>
        </w:rPr>
        <w:t>Start by generating a portfolio of HC, LC and Corporate bonds with the highest yields relative to their fundamentals.</w:t>
      </w:r>
    </w:p>
    <w:p w14:paraId="427980E3" w14:textId="77777777" w:rsidR="0016458D" w:rsidRDefault="0016458D" w:rsidP="0016458D">
      <w:pPr>
        <w:numPr>
          <w:ilvl w:val="0"/>
          <w:numId w:val="99"/>
        </w:numPr>
        <w:spacing w:before="100" w:beforeAutospacing="1" w:after="100" w:afterAutospacing="1"/>
        <w:rPr>
          <w:rFonts w:ascii="Aptos" w:hAnsi="Aptos"/>
          <w:color w:val="1F4E79"/>
          <w:sz w:val="20"/>
          <w:szCs w:val="20"/>
        </w:rPr>
      </w:pPr>
      <w:r>
        <w:rPr>
          <w:rStyle w:val="Strong"/>
          <w:rFonts w:eastAsiaTheme="majorEastAsia"/>
          <w:color w:val="336699"/>
          <w:sz w:val="21"/>
          <w:szCs w:val="21"/>
        </w:rPr>
        <w:t>Remove or reduce weightings for bonds that appear undervalued for valid, underlying reasons.</w:t>
      </w:r>
    </w:p>
    <w:p w14:paraId="4A5251FA" w14:textId="77777777" w:rsidR="0016458D" w:rsidRDefault="0016458D" w:rsidP="0016458D">
      <w:pPr>
        <w:numPr>
          <w:ilvl w:val="0"/>
          <w:numId w:val="99"/>
        </w:numPr>
        <w:spacing w:before="100" w:beforeAutospacing="1" w:after="100" w:afterAutospacing="1"/>
        <w:rPr>
          <w:rFonts w:ascii="Aptos" w:hAnsi="Aptos"/>
          <w:color w:val="1F4E79"/>
          <w:sz w:val="20"/>
          <w:szCs w:val="20"/>
        </w:rPr>
      </w:pPr>
      <w:r>
        <w:rPr>
          <w:rStyle w:val="Strong"/>
          <w:rFonts w:eastAsiaTheme="majorEastAsia"/>
          <w:color w:val="336699"/>
          <w:sz w:val="21"/>
          <w:szCs w:val="21"/>
        </w:rPr>
        <w:t>Apply rigorous portfolio construction rules to ensure diversification and manage risks effectively.</w:t>
      </w:r>
    </w:p>
    <w:p w14:paraId="531FCD52" w14:textId="77777777" w:rsidR="0016458D" w:rsidRDefault="0016458D" w:rsidP="0016458D">
      <w:pPr>
        <w:numPr>
          <w:ilvl w:val="0"/>
          <w:numId w:val="99"/>
        </w:numPr>
        <w:spacing w:before="100" w:beforeAutospacing="1" w:after="100" w:afterAutospacing="1"/>
        <w:rPr>
          <w:rFonts w:ascii="Aptos" w:hAnsi="Aptos"/>
          <w:color w:val="1F4E79"/>
          <w:sz w:val="20"/>
          <w:szCs w:val="20"/>
        </w:rPr>
      </w:pPr>
      <w:r>
        <w:rPr>
          <w:rStyle w:val="Strong"/>
          <w:rFonts w:eastAsiaTheme="majorEastAsia"/>
          <w:color w:val="336699"/>
          <w:sz w:val="21"/>
          <w:szCs w:val="21"/>
        </w:rPr>
        <w:t>Adjust the portfolio to maintain balance, prevent excessive risk exposure, and consistently outperform the benchmark.</w:t>
      </w:r>
    </w:p>
    <w:p w14:paraId="0614930B" w14:textId="77777777" w:rsidR="0016458D" w:rsidRDefault="0016458D" w:rsidP="0016458D">
      <w:pPr>
        <w:numPr>
          <w:ilvl w:val="0"/>
          <w:numId w:val="99"/>
        </w:numPr>
        <w:spacing w:before="100" w:beforeAutospacing="1" w:after="100" w:afterAutospacing="1"/>
        <w:rPr>
          <w:rFonts w:ascii="Aptos" w:hAnsi="Aptos"/>
          <w:color w:val="1F4E79"/>
          <w:sz w:val="20"/>
          <w:szCs w:val="20"/>
        </w:rPr>
      </w:pPr>
      <w:r>
        <w:rPr>
          <w:rStyle w:val="Strong"/>
          <w:rFonts w:eastAsiaTheme="majorEastAsia"/>
          <w:color w:val="336699"/>
          <w:sz w:val="21"/>
          <w:szCs w:val="21"/>
        </w:rPr>
        <w:t>The final portfolio should yield more than the benchmark, allowing for occasional mistakes while still achieving superior returns.</w:t>
      </w:r>
    </w:p>
    <w:p w14:paraId="5E59AEB6" w14:textId="77777777" w:rsidR="0016458D" w:rsidRDefault="0016458D" w:rsidP="0016458D">
      <w:pPr>
        <w:rPr>
          <w:rFonts w:ascii="Aptos" w:hAnsi="Aptos"/>
          <w:color w:val="1F4E79"/>
          <w:sz w:val="20"/>
          <w:szCs w:val="20"/>
        </w:rPr>
      </w:pPr>
      <w:r>
        <w:rPr>
          <w:rFonts w:ascii="Aptos" w:hAnsi="Aptos"/>
          <w:color w:val="1F4E79"/>
          <w:sz w:val="20"/>
          <w:szCs w:val="20"/>
        </w:rPr>
        <w:lastRenderedPageBreak/>
        <w:t> </w:t>
      </w:r>
    </w:p>
    <w:p w14:paraId="31907248" w14:textId="77777777" w:rsidR="0016458D" w:rsidRDefault="00DF3791" w:rsidP="0016458D">
      <w:r w:rsidRPr="00DF3791">
        <w:rPr>
          <w:noProof/>
          <w14:ligatures w14:val="standardContextual"/>
        </w:rPr>
        <w:pict w14:anchorId="78890A72">
          <v:rect id="_x0000_i1036" alt="" style="width:451.3pt;height:.05pt;mso-width-percent:0;mso-height-percent:0;mso-width-percent:0;mso-height-percent:0" o:hralign="center" o:hrstd="t" o:hr="t" fillcolor="#a0a0a0" stroked="f"/>
        </w:pict>
      </w:r>
    </w:p>
    <w:p w14:paraId="0D7CF8CB" w14:textId="68A6BEC6" w:rsidR="0016458D" w:rsidRDefault="0016458D" w:rsidP="0016458D">
      <w:pPr>
        <w:pStyle w:val="NormalWeb"/>
      </w:pPr>
      <w:r>
        <w:br/>
      </w:r>
      <w:r>
        <w:rPr>
          <w:rStyle w:val="Strong"/>
          <w:rFonts w:eastAsiaTheme="majorEastAsia"/>
          <w:color w:val="336699"/>
          <w:sz w:val="21"/>
          <w:szCs w:val="21"/>
        </w:rPr>
        <w:t>EM bonds have better long term performance than DM bonds:</w:t>
      </w:r>
      <w:r>
        <w:rPr>
          <w:b/>
          <w:bCs/>
          <w:color w:val="336699"/>
          <w:sz w:val="21"/>
          <w:szCs w:val="21"/>
        </w:rPr>
        <w:br/>
      </w:r>
      <w:r>
        <w:rPr>
          <w:b/>
          <w:bCs/>
          <w:color w:val="336699"/>
          <w:sz w:val="21"/>
          <w:szCs w:val="21"/>
        </w:rPr>
        <w:br/>
      </w:r>
      <w:r>
        <w:rPr>
          <w:b/>
          <w:bCs/>
          <w:color w:val="336699"/>
          <w:sz w:val="21"/>
          <w:szCs w:val="21"/>
        </w:rPr>
        <w:fldChar w:fldCharType="begin"/>
      </w:r>
      <w:r>
        <w:rPr>
          <w:b/>
          <w:bCs/>
          <w:color w:val="336699"/>
          <w:sz w:val="21"/>
          <w:szCs w:val="21"/>
        </w:rPr>
        <w:instrText xml:space="preserve"> INCLUDEPICTURE "https://go.candoris.nl/l/952362/2024-12-17/7gw8g/952362/1734425017TI07YKld/Screenshot_2024_12_17_at_09.43.27.png" \* MERGEFORMATINET </w:instrText>
      </w:r>
      <w:r>
        <w:rPr>
          <w:b/>
          <w:bCs/>
          <w:color w:val="336699"/>
          <w:sz w:val="21"/>
          <w:szCs w:val="21"/>
        </w:rPr>
        <w:fldChar w:fldCharType="separate"/>
      </w:r>
      <w:r>
        <w:rPr>
          <w:b/>
          <w:bCs/>
          <w:noProof/>
          <w:color w:val="336699"/>
          <w:sz w:val="21"/>
          <w:szCs w:val="21"/>
        </w:rPr>
        <w:drawing>
          <wp:inline distT="0" distB="0" distL="0" distR="0" wp14:anchorId="3C62AFD3" wp14:editId="71C94A9F">
            <wp:extent cx="5731510" cy="2589530"/>
            <wp:effectExtent l="0" t="0" r="0" b="1270"/>
            <wp:docPr id="19623945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2589530"/>
                    </a:xfrm>
                    <a:prstGeom prst="rect">
                      <a:avLst/>
                    </a:prstGeom>
                    <a:noFill/>
                    <a:ln>
                      <a:noFill/>
                    </a:ln>
                  </pic:spPr>
                </pic:pic>
              </a:graphicData>
            </a:graphic>
          </wp:inline>
        </w:drawing>
      </w:r>
      <w:r>
        <w:rPr>
          <w:b/>
          <w:bCs/>
          <w:color w:val="336699"/>
          <w:sz w:val="21"/>
          <w:szCs w:val="21"/>
        </w:rPr>
        <w:fldChar w:fldCharType="end"/>
      </w:r>
    </w:p>
    <w:p w14:paraId="0E6145E9" w14:textId="77777777" w:rsidR="0016458D" w:rsidRDefault="0016458D" w:rsidP="0016458D">
      <w:pPr>
        <w:rPr>
          <w:rFonts w:ascii="Aptos" w:hAnsi="Aptos"/>
          <w:color w:val="212121"/>
          <w:sz w:val="20"/>
          <w:szCs w:val="20"/>
        </w:rPr>
      </w:pPr>
      <w:r>
        <w:rPr>
          <w:rFonts w:ascii="Aptos" w:hAnsi="Aptos"/>
          <w:color w:val="212121"/>
          <w:sz w:val="20"/>
          <w:szCs w:val="20"/>
        </w:rPr>
        <w:t> </w:t>
      </w:r>
    </w:p>
    <w:p w14:paraId="44C3BE08" w14:textId="77777777" w:rsidR="0016458D" w:rsidRDefault="0016458D" w:rsidP="0016458D">
      <w:r>
        <w:rPr>
          <w:rStyle w:val="Strong"/>
          <w:rFonts w:eastAsiaTheme="majorEastAsia"/>
          <w:color w:val="336699"/>
          <w:sz w:val="21"/>
          <w:szCs w:val="21"/>
        </w:rPr>
        <w:t> </w:t>
      </w:r>
      <w:r>
        <w:t xml:space="preserve"> </w:t>
      </w:r>
    </w:p>
    <w:p w14:paraId="245E1033" w14:textId="77777777" w:rsidR="0016458D" w:rsidRDefault="0016458D" w:rsidP="0016458D">
      <w:pPr>
        <w:rPr>
          <w:rFonts w:ascii="Aptos" w:hAnsi="Aptos"/>
          <w:color w:val="212121"/>
          <w:sz w:val="20"/>
          <w:szCs w:val="20"/>
        </w:rPr>
      </w:pPr>
      <w:r>
        <w:rPr>
          <w:rFonts w:ascii="Aptos" w:hAnsi="Aptos"/>
          <w:color w:val="212121"/>
          <w:sz w:val="20"/>
          <w:szCs w:val="20"/>
        </w:rPr>
        <w:t> </w:t>
      </w:r>
    </w:p>
    <w:p w14:paraId="47A03F75" w14:textId="77777777" w:rsidR="0016458D" w:rsidRDefault="00DF3791" w:rsidP="0016458D">
      <w:pPr>
        <w:rPr>
          <w:rFonts w:ascii="Aptos" w:hAnsi="Aptos"/>
          <w:sz w:val="20"/>
          <w:szCs w:val="20"/>
        </w:rPr>
      </w:pPr>
      <w:r w:rsidRPr="00DF3791">
        <w:rPr>
          <w:noProof/>
          <w14:ligatures w14:val="standardContextual"/>
        </w:rPr>
        <w:pict w14:anchorId="31000799">
          <v:rect id="_x0000_i1035" alt="" style="width:451.3pt;height:.05pt;mso-width-percent:0;mso-height-percent:0;mso-width-percent:0;mso-height-percent:0" o:hralign="center" o:hrstd="t" o:hrnoshade="t" o:hr="t" fillcolor="#212121" stroked="f"/>
        </w:pict>
      </w:r>
    </w:p>
    <w:p w14:paraId="69AF378E" w14:textId="77777777" w:rsidR="0016458D" w:rsidRDefault="0016458D" w:rsidP="0016458D">
      <w:pPr>
        <w:rPr>
          <w:rFonts w:ascii="Aptos" w:hAnsi="Aptos"/>
          <w:color w:val="212121"/>
          <w:sz w:val="20"/>
          <w:szCs w:val="20"/>
        </w:rPr>
      </w:pPr>
      <w:r>
        <w:rPr>
          <w:rFonts w:ascii="Aptos" w:hAnsi="Aptos"/>
          <w:color w:val="212121"/>
          <w:sz w:val="20"/>
          <w:szCs w:val="20"/>
        </w:rPr>
        <w:br/>
      </w:r>
      <w:r>
        <w:rPr>
          <w:rStyle w:val="Strong"/>
          <w:rFonts w:eastAsiaTheme="majorEastAsia"/>
          <w:color w:val="336699"/>
          <w:sz w:val="21"/>
          <w:szCs w:val="21"/>
        </w:rPr>
        <w:t>GSA Coral, Global Student Accommodation</w:t>
      </w:r>
      <w:r>
        <w:rPr>
          <w:b/>
          <w:bCs/>
          <w:color w:val="336699"/>
          <w:sz w:val="21"/>
          <w:szCs w:val="21"/>
        </w:rPr>
        <w:br/>
      </w:r>
      <w:r>
        <w:rPr>
          <w:rStyle w:val="Strong"/>
          <w:rFonts w:eastAsiaTheme="majorEastAsia"/>
          <w:color w:val="336699"/>
          <w:sz w:val="21"/>
          <w:szCs w:val="21"/>
        </w:rPr>
        <w:t xml:space="preserve">  </w:t>
      </w:r>
    </w:p>
    <w:p w14:paraId="01F32A71" w14:textId="77777777" w:rsidR="0016458D" w:rsidRDefault="0016458D" w:rsidP="0016458D">
      <w:pPr>
        <w:pStyle w:val="NormalWeb"/>
        <w:rPr>
          <w:rFonts w:ascii="Aptos" w:hAnsi="Aptos"/>
          <w:color w:val="212121"/>
          <w:sz w:val="20"/>
          <w:szCs w:val="20"/>
        </w:rPr>
      </w:pPr>
      <w:r>
        <w:rPr>
          <w:rFonts w:ascii="Aptos" w:hAnsi="Aptos"/>
          <w:color w:val="212121"/>
          <w:sz w:val="20"/>
          <w:szCs w:val="20"/>
        </w:rPr>
        <w:br/>
      </w:r>
      <w:hyperlink r:id="rId46" w:history="1">
        <w:r>
          <w:rPr>
            <w:rStyle w:val="Hyperlink"/>
            <w:rFonts w:eastAsiaTheme="majorEastAsia"/>
            <w:sz w:val="21"/>
            <w:szCs w:val="21"/>
          </w:rPr>
          <w:t>Click here</w:t>
        </w:r>
      </w:hyperlink>
      <w:r>
        <w:rPr>
          <w:color w:val="336699"/>
          <w:sz w:val="21"/>
          <w:szCs w:val="21"/>
        </w:rPr>
        <w:t>: For a 4 minute update video.</w:t>
      </w:r>
      <w:r>
        <w:rPr>
          <w:color w:val="212121"/>
          <w:sz w:val="21"/>
          <w:szCs w:val="21"/>
        </w:rPr>
        <w:br/>
      </w:r>
      <w:r>
        <w:rPr>
          <w:color w:val="212121"/>
          <w:sz w:val="21"/>
          <w:szCs w:val="21"/>
        </w:rPr>
        <w:br/>
      </w:r>
      <w:r>
        <w:rPr>
          <w:color w:val="336699"/>
          <w:sz w:val="21"/>
          <w:szCs w:val="21"/>
        </w:rPr>
        <w:t>Student accommodation is a fast-growing sub-segment of real estate, driven by the global trend of increasing demand for education. Supply-demand imbalances create strong investment opportunities and the counter-cyclical nature offers a defensive risk profile. Leading operators, like GSA Coral, enjoy strong investment returns and pricing power.</w:t>
      </w:r>
      <w:r>
        <w:rPr>
          <w:color w:val="212121"/>
          <w:sz w:val="21"/>
          <w:szCs w:val="21"/>
        </w:rPr>
        <w:br/>
      </w:r>
      <w:r>
        <w:rPr>
          <w:color w:val="212121"/>
          <w:sz w:val="21"/>
          <w:szCs w:val="21"/>
        </w:rPr>
        <w:br/>
      </w:r>
      <w:r>
        <w:rPr>
          <w:color w:val="212121"/>
          <w:sz w:val="21"/>
          <w:szCs w:val="21"/>
        </w:rPr>
        <w:br/>
      </w:r>
      <w:r>
        <w:rPr>
          <w:color w:val="336699"/>
          <w:sz w:val="21"/>
          <w:szCs w:val="21"/>
        </w:rPr>
        <w:t>Over USD 1 Billion is invested in the fund by European institutional investors. </w:t>
      </w:r>
      <w:r>
        <w:rPr>
          <w:color w:val="212121"/>
          <w:sz w:val="21"/>
          <w:szCs w:val="21"/>
        </w:rPr>
        <w:br/>
        <w:t> </w:t>
      </w:r>
    </w:p>
    <w:p w14:paraId="68AFDB15" w14:textId="77777777" w:rsidR="0016458D" w:rsidRDefault="0016458D" w:rsidP="0016458D">
      <w:pPr>
        <w:rPr>
          <w:rFonts w:ascii="Aptos" w:hAnsi="Aptos"/>
          <w:color w:val="212121"/>
          <w:sz w:val="20"/>
          <w:szCs w:val="20"/>
        </w:rPr>
      </w:pPr>
      <w:r>
        <w:rPr>
          <w:rFonts w:ascii="Aptos" w:hAnsi="Aptos"/>
          <w:color w:val="212121"/>
          <w:sz w:val="20"/>
          <w:szCs w:val="20"/>
        </w:rPr>
        <w:t> </w:t>
      </w:r>
    </w:p>
    <w:p w14:paraId="3D74B103" w14:textId="77777777" w:rsidR="0016458D" w:rsidRDefault="0016458D" w:rsidP="0016458D">
      <w:pPr>
        <w:pStyle w:val="NormalWeb"/>
        <w:shd w:val="clear" w:color="auto" w:fill="FFFFFF"/>
        <w:rPr>
          <w:rFonts w:ascii="Aptos" w:hAnsi="Aptos"/>
          <w:color w:val="212121"/>
          <w:sz w:val="20"/>
          <w:szCs w:val="20"/>
        </w:rPr>
      </w:pPr>
      <w:r>
        <w:rPr>
          <w:b/>
          <w:bCs/>
          <w:color w:val="336699"/>
          <w:sz w:val="21"/>
          <w:szCs w:val="21"/>
        </w:rPr>
        <w:t xml:space="preserve">Key features &amp; fund strategy </w:t>
      </w:r>
    </w:p>
    <w:p w14:paraId="40B79EA6" w14:textId="77777777" w:rsidR="0016458D" w:rsidRDefault="0016458D" w:rsidP="0016458D">
      <w:pPr>
        <w:rPr>
          <w:rFonts w:ascii="Aptos" w:hAnsi="Aptos"/>
          <w:color w:val="212121"/>
          <w:sz w:val="20"/>
          <w:szCs w:val="20"/>
        </w:rPr>
      </w:pPr>
      <w:r>
        <w:rPr>
          <w:rFonts w:ascii="Aptos" w:hAnsi="Aptos"/>
          <w:color w:val="212121"/>
          <w:sz w:val="20"/>
          <w:szCs w:val="20"/>
        </w:rPr>
        <w:t> </w:t>
      </w:r>
    </w:p>
    <w:p w14:paraId="5F4E28FC" w14:textId="77777777" w:rsidR="0016458D" w:rsidRDefault="0016458D" w:rsidP="0016458D">
      <w:pPr>
        <w:pStyle w:val="NormalWeb"/>
        <w:numPr>
          <w:ilvl w:val="0"/>
          <w:numId w:val="100"/>
        </w:numPr>
        <w:shd w:val="clear" w:color="auto" w:fill="FFFFFF"/>
        <w:rPr>
          <w:rFonts w:ascii="ArialMT" w:hAnsi="ArialMT"/>
          <w:color w:val="352344"/>
          <w:sz w:val="14"/>
          <w:szCs w:val="14"/>
        </w:rPr>
      </w:pPr>
      <w:r>
        <w:rPr>
          <w:color w:val="336699"/>
          <w:sz w:val="21"/>
          <w:szCs w:val="21"/>
        </w:rPr>
        <w:t xml:space="preserve">Most globally diversified student accommodation fund in the market </w:t>
      </w:r>
    </w:p>
    <w:p w14:paraId="54872DDA" w14:textId="77777777" w:rsidR="0016458D" w:rsidRDefault="0016458D" w:rsidP="0016458D">
      <w:pPr>
        <w:pStyle w:val="NormalWeb"/>
        <w:numPr>
          <w:ilvl w:val="0"/>
          <w:numId w:val="100"/>
        </w:numPr>
        <w:shd w:val="clear" w:color="auto" w:fill="FFFFFF"/>
        <w:rPr>
          <w:rFonts w:ascii="ArialMT" w:hAnsi="ArialMT"/>
          <w:color w:val="352344"/>
          <w:sz w:val="14"/>
          <w:szCs w:val="14"/>
        </w:rPr>
      </w:pPr>
      <w:r>
        <w:rPr>
          <w:color w:val="336699"/>
          <w:sz w:val="21"/>
          <w:szCs w:val="21"/>
        </w:rPr>
        <w:t xml:space="preserve">Open-ended, monthly traded structure </w:t>
      </w:r>
    </w:p>
    <w:p w14:paraId="60F6EA05" w14:textId="77777777" w:rsidR="0016458D" w:rsidRDefault="0016458D" w:rsidP="0016458D">
      <w:pPr>
        <w:pStyle w:val="NormalWeb"/>
        <w:numPr>
          <w:ilvl w:val="0"/>
          <w:numId w:val="100"/>
        </w:numPr>
        <w:shd w:val="clear" w:color="auto" w:fill="FFFFFF"/>
        <w:rPr>
          <w:rFonts w:ascii="ArialMT" w:hAnsi="ArialMT"/>
          <w:color w:val="352344"/>
          <w:sz w:val="14"/>
          <w:szCs w:val="14"/>
        </w:rPr>
      </w:pPr>
      <w:r>
        <w:rPr>
          <w:color w:val="336699"/>
          <w:sz w:val="21"/>
          <w:szCs w:val="21"/>
        </w:rPr>
        <w:t xml:space="preserve">Balanced mix of operating assets (rental income returns) and development opportunities (enhanced capital growth) </w:t>
      </w:r>
    </w:p>
    <w:p w14:paraId="7B7CBC3F" w14:textId="77777777" w:rsidR="0016458D" w:rsidRDefault="0016458D" w:rsidP="0016458D">
      <w:pPr>
        <w:pStyle w:val="NormalWeb"/>
        <w:numPr>
          <w:ilvl w:val="0"/>
          <w:numId w:val="100"/>
        </w:numPr>
        <w:shd w:val="clear" w:color="auto" w:fill="FFFFFF"/>
        <w:rPr>
          <w:rFonts w:ascii="ArialMT" w:hAnsi="ArialMT"/>
          <w:color w:val="352344"/>
          <w:sz w:val="14"/>
          <w:szCs w:val="14"/>
        </w:rPr>
      </w:pPr>
      <w:r>
        <w:rPr>
          <w:color w:val="336699"/>
          <w:sz w:val="21"/>
          <w:szCs w:val="21"/>
        </w:rPr>
        <w:t xml:space="preserve">The Fund has cornerstone positions in joint ventures with major institutional partners </w:t>
      </w:r>
    </w:p>
    <w:p w14:paraId="7B4EB571" w14:textId="77777777" w:rsidR="0016458D" w:rsidRDefault="0016458D" w:rsidP="0016458D">
      <w:pPr>
        <w:pStyle w:val="NormalWeb"/>
        <w:numPr>
          <w:ilvl w:val="0"/>
          <w:numId w:val="100"/>
        </w:numPr>
        <w:shd w:val="clear" w:color="auto" w:fill="FFFFFF"/>
        <w:rPr>
          <w:rFonts w:ascii="ArialMT" w:hAnsi="ArialMT"/>
          <w:color w:val="352344"/>
          <w:sz w:val="14"/>
          <w:szCs w:val="14"/>
        </w:rPr>
      </w:pPr>
      <w:r>
        <w:rPr>
          <w:color w:val="336699"/>
          <w:sz w:val="21"/>
          <w:szCs w:val="21"/>
        </w:rPr>
        <w:lastRenderedPageBreak/>
        <w:t xml:space="preserve">Ongoing deep pipeline of acquisitions globally </w:t>
      </w:r>
      <w:r>
        <w:rPr>
          <w:color w:val="352344"/>
          <w:sz w:val="21"/>
          <w:szCs w:val="21"/>
        </w:rPr>
        <w:br/>
        <w:t> </w:t>
      </w:r>
    </w:p>
    <w:p w14:paraId="1593BA4C" w14:textId="77777777" w:rsidR="0016458D" w:rsidRDefault="0016458D" w:rsidP="0016458D">
      <w:pPr>
        <w:rPr>
          <w:rFonts w:ascii="Aptos" w:hAnsi="Aptos"/>
          <w:color w:val="212121"/>
          <w:sz w:val="20"/>
          <w:szCs w:val="20"/>
        </w:rPr>
      </w:pPr>
      <w:r>
        <w:rPr>
          <w:rFonts w:ascii="Aptos" w:hAnsi="Aptos"/>
          <w:color w:val="212121"/>
          <w:sz w:val="20"/>
          <w:szCs w:val="20"/>
        </w:rPr>
        <w:t> </w:t>
      </w:r>
    </w:p>
    <w:p w14:paraId="5F5EAE07" w14:textId="77777777" w:rsidR="0016458D" w:rsidRDefault="00DF3791" w:rsidP="0016458D">
      <w:pPr>
        <w:rPr>
          <w:rFonts w:ascii="Aptos" w:hAnsi="Aptos"/>
          <w:sz w:val="20"/>
          <w:szCs w:val="20"/>
        </w:rPr>
      </w:pPr>
      <w:r w:rsidRPr="00DF3791">
        <w:rPr>
          <w:noProof/>
          <w14:ligatures w14:val="standardContextual"/>
        </w:rPr>
        <w:pict w14:anchorId="6930392B">
          <v:rect id="_x0000_i1034" alt="" style="width:451.3pt;height:.05pt;mso-width-percent:0;mso-height-percent:0;mso-width-percent:0;mso-height-percent:0" o:hralign="center" o:hrstd="t" o:hrnoshade="t" o:hr="t" fillcolor="#212121" stroked="f"/>
        </w:pict>
      </w:r>
    </w:p>
    <w:p w14:paraId="4E473A21" w14:textId="77777777" w:rsidR="0016458D" w:rsidRDefault="0016458D" w:rsidP="0016458D">
      <w:pPr>
        <w:rPr>
          <w:rFonts w:ascii="Aptos" w:hAnsi="Aptos"/>
          <w:color w:val="212121"/>
          <w:sz w:val="20"/>
          <w:szCs w:val="20"/>
        </w:rPr>
      </w:pPr>
      <w:r>
        <w:rPr>
          <w:rFonts w:ascii="Aptos" w:hAnsi="Aptos"/>
          <w:color w:val="212121"/>
          <w:sz w:val="20"/>
          <w:szCs w:val="20"/>
        </w:rPr>
        <w:br/>
      </w:r>
      <w:r>
        <w:rPr>
          <w:b/>
          <w:bCs/>
          <w:color w:val="336699"/>
          <w:sz w:val="21"/>
          <w:szCs w:val="21"/>
        </w:rPr>
        <w:t>More information?</w:t>
      </w:r>
      <w:r>
        <w:rPr>
          <w:color w:val="212121"/>
          <w:sz w:val="21"/>
          <w:szCs w:val="21"/>
        </w:rPr>
        <w:br/>
      </w:r>
      <w:r>
        <w:rPr>
          <w:color w:val="212121"/>
          <w:sz w:val="21"/>
          <w:szCs w:val="21"/>
        </w:rPr>
        <w:br/>
      </w:r>
      <w:r>
        <w:rPr>
          <w:color w:val="336699"/>
          <w:sz w:val="21"/>
          <w:szCs w:val="21"/>
          <w:lang w:val="en-US"/>
        </w:rPr>
        <w:t xml:space="preserve">- </w:t>
      </w:r>
      <w:hyperlink r:id="rId47" w:history="1">
        <w:r>
          <w:rPr>
            <w:rStyle w:val="Hyperlink"/>
            <w:rFonts w:eastAsiaTheme="majorEastAsia"/>
            <w:sz w:val="21"/>
            <w:szCs w:val="21"/>
            <w:lang w:val="en-US"/>
          </w:rPr>
          <w:t>Presentation</w:t>
        </w:r>
      </w:hyperlink>
      <w:r>
        <w:rPr>
          <w:color w:val="336699"/>
          <w:sz w:val="21"/>
          <w:szCs w:val="21"/>
          <w:lang w:val="en-US"/>
        </w:rPr>
        <w:br/>
        <w:t xml:space="preserve">- </w:t>
      </w:r>
      <w:hyperlink r:id="rId48" w:history="1">
        <w:r>
          <w:rPr>
            <w:rStyle w:val="Hyperlink"/>
            <w:rFonts w:eastAsiaTheme="majorEastAsia"/>
            <w:sz w:val="21"/>
            <w:szCs w:val="21"/>
            <w:lang w:val="en-US"/>
          </w:rPr>
          <w:t>Factsheet</w:t>
        </w:r>
      </w:hyperlink>
      <w:r>
        <w:rPr>
          <w:color w:val="336699"/>
          <w:sz w:val="21"/>
          <w:szCs w:val="21"/>
          <w:lang w:val="en-US"/>
        </w:rPr>
        <w:br/>
        <w:t xml:space="preserve">- </w:t>
      </w:r>
      <w:hyperlink r:id="rId49" w:history="1">
        <w:r>
          <w:rPr>
            <w:rStyle w:val="Hyperlink"/>
            <w:rFonts w:eastAsiaTheme="majorEastAsia"/>
            <w:sz w:val="21"/>
            <w:szCs w:val="21"/>
            <w:lang w:val="en-US"/>
          </w:rPr>
          <w:t>Due Diligence Questionnaire</w:t>
        </w:r>
      </w:hyperlink>
      <w:r>
        <w:rPr>
          <w:color w:val="212121"/>
          <w:sz w:val="21"/>
          <w:szCs w:val="21"/>
        </w:rPr>
        <w:br/>
      </w:r>
      <w:r>
        <w:rPr>
          <w:color w:val="212121"/>
          <w:sz w:val="21"/>
          <w:szCs w:val="21"/>
        </w:rPr>
        <w:br/>
      </w:r>
      <w:r>
        <w:rPr>
          <w:color w:val="336699"/>
          <w:sz w:val="21"/>
          <w:szCs w:val="21"/>
        </w:rPr>
        <w:t>Or reply to this email to set up an online introduction/update</w:t>
      </w:r>
      <w:r>
        <w:rPr>
          <w:color w:val="212121"/>
          <w:sz w:val="21"/>
          <w:szCs w:val="21"/>
        </w:rPr>
        <w:br/>
      </w:r>
      <w:r>
        <w:rPr>
          <w:color w:val="212121"/>
          <w:sz w:val="21"/>
          <w:szCs w:val="21"/>
        </w:rPr>
        <w:br/>
        <w:t xml:space="preserve">  </w:t>
      </w:r>
    </w:p>
    <w:p w14:paraId="1D8DD9EF" w14:textId="77777777" w:rsidR="0016458D" w:rsidRDefault="00DF3791" w:rsidP="0016458D">
      <w:pPr>
        <w:rPr>
          <w:rFonts w:ascii="Aptos" w:hAnsi="Aptos"/>
          <w:sz w:val="20"/>
          <w:szCs w:val="20"/>
        </w:rPr>
      </w:pPr>
      <w:r w:rsidRPr="00DF3791">
        <w:rPr>
          <w:noProof/>
          <w14:ligatures w14:val="standardContextual"/>
        </w:rPr>
        <w:pict w14:anchorId="7A0E167C">
          <v:rect id="_x0000_i1033" alt="" style="width:451.3pt;height:.05pt;mso-width-percent:0;mso-height-percent:0;mso-width-percent:0;mso-height-percent:0" o:hralign="center" o:hrstd="t" o:hrnoshade="t" o:hr="t" fillcolor="#212121" stroked="f"/>
        </w:pict>
      </w:r>
    </w:p>
    <w:p w14:paraId="65EE6669" w14:textId="77777777" w:rsidR="0016458D" w:rsidRDefault="0016458D" w:rsidP="0016458D">
      <w:pPr>
        <w:rPr>
          <w:rFonts w:ascii="Aptos" w:hAnsi="Aptos"/>
          <w:color w:val="212121"/>
          <w:sz w:val="20"/>
          <w:szCs w:val="20"/>
        </w:rPr>
      </w:pPr>
      <w:r>
        <w:rPr>
          <w:rFonts w:ascii="Aptos" w:hAnsi="Aptos"/>
          <w:color w:val="212121"/>
          <w:sz w:val="20"/>
          <w:szCs w:val="20"/>
        </w:rPr>
        <w:t> </w:t>
      </w:r>
    </w:p>
    <w:p w14:paraId="05DBBA04" w14:textId="77777777" w:rsidR="0016458D" w:rsidRDefault="0016458D" w:rsidP="0016458D">
      <w:pPr>
        <w:pStyle w:val="NormalWeb"/>
        <w:rPr>
          <w:rFonts w:ascii="Aptos" w:hAnsi="Aptos"/>
          <w:color w:val="212121"/>
          <w:sz w:val="20"/>
          <w:szCs w:val="20"/>
        </w:rPr>
      </w:pPr>
      <w:r>
        <w:rPr>
          <w:rFonts w:ascii="Aptos" w:hAnsi="Aptos"/>
          <w:color w:val="212121"/>
          <w:sz w:val="20"/>
          <w:szCs w:val="20"/>
        </w:rPr>
        <w:br/>
      </w:r>
      <w:r>
        <w:rPr>
          <w:rStyle w:val="Strong"/>
          <w:rFonts w:eastAsiaTheme="majorEastAsia"/>
          <w:color w:val="336699"/>
          <w:sz w:val="21"/>
          <w:szCs w:val="21"/>
          <w:lang w:val="en"/>
        </w:rPr>
        <w:t>Click</w:t>
      </w:r>
      <w:r>
        <w:rPr>
          <w:color w:val="336699"/>
          <w:sz w:val="21"/>
          <w:szCs w:val="21"/>
          <w:lang w:val="en"/>
        </w:rPr>
        <w:t> on the strategy name to subscribe or reply to this email. The updates are provided by the portfolio manager</w:t>
      </w:r>
      <w:r>
        <w:rPr>
          <w:rFonts w:ascii="Arial" w:hAnsi="Arial" w:cs="Arial"/>
          <w:color w:val="336699"/>
          <w:sz w:val="20"/>
          <w:szCs w:val="20"/>
        </w:rPr>
        <w:t>​​</w:t>
      </w:r>
      <w:r>
        <w:rPr>
          <w:rFonts w:ascii="Aptos" w:hAnsi="Aptos"/>
          <w:color w:val="336699"/>
          <w:sz w:val="20"/>
          <w:szCs w:val="20"/>
        </w:rPr>
        <w:t>!</w:t>
      </w:r>
      <w:r>
        <w:rPr>
          <w:rFonts w:ascii="Arial" w:hAnsi="Arial" w:cs="Arial"/>
          <w:color w:val="212121"/>
          <w:sz w:val="20"/>
          <w:szCs w:val="20"/>
        </w:rPr>
        <w:t>​​​​​​</w:t>
      </w:r>
    </w:p>
    <w:p w14:paraId="597BE632" w14:textId="77777777" w:rsidR="0016458D" w:rsidRDefault="0016458D" w:rsidP="0016458D">
      <w:pPr>
        <w:numPr>
          <w:ilvl w:val="0"/>
          <w:numId w:val="101"/>
        </w:numPr>
        <w:spacing w:before="100" w:beforeAutospacing="1" w:after="100" w:afterAutospacing="1"/>
        <w:rPr>
          <w:rFonts w:ascii="Aptos" w:hAnsi="Aptos"/>
          <w:color w:val="212121"/>
          <w:sz w:val="20"/>
          <w:szCs w:val="20"/>
        </w:rPr>
      </w:pPr>
      <w:r>
        <w:rPr>
          <w:rStyle w:val="Strong"/>
          <w:rFonts w:eastAsiaTheme="majorEastAsia"/>
          <w:color w:val="336699"/>
          <w:sz w:val="21"/>
          <w:szCs w:val="21"/>
        </w:rPr>
        <w:t>24 Apr </w:t>
      </w:r>
      <w:r>
        <w:rPr>
          <w:color w:val="336699"/>
          <w:sz w:val="21"/>
          <w:szCs w:val="21"/>
        </w:rPr>
        <w:t>at 15.00 CET, </w:t>
      </w:r>
      <w:r>
        <w:rPr>
          <w:color w:val="212121"/>
          <w:sz w:val="21"/>
          <w:szCs w:val="21"/>
        </w:rPr>
        <w:t> </w:t>
      </w:r>
      <w:r>
        <w:rPr>
          <w:rStyle w:val="Strong"/>
          <w:rFonts w:eastAsiaTheme="majorEastAsia"/>
          <w:color w:val="212121"/>
          <w:sz w:val="21"/>
          <w:szCs w:val="21"/>
          <w:u w:val="single"/>
        </w:rPr>
        <w:fldChar w:fldCharType="begin"/>
      </w:r>
      <w:r>
        <w:rPr>
          <w:rStyle w:val="Strong"/>
          <w:rFonts w:eastAsiaTheme="majorEastAsia"/>
          <w:color w:val="212121"/>
          <w:sz w:val="21"/>
          <w:szCs w:val="21"/>
          <w:u w:val="single"/>
        </w:rPr>
        <w:instrText>HYPERLINK "https://events.teams.microsoft.com/event/2e5e9eca-b0ef-41ab-93d7-197ba7a45117@e7049358-c6ec-4830-a44c-15b6b60d78b3"</w:instrText>
      </w:r>
      <w:r>
        <w:rPr>
          <w:rStyle w:val="Strong"/>
          <w:rFonts w:eastAsiaTheme="majorEastAsia"/>
          <w:color w:val="212121"/>
          <w:sz w:val="21"/>
          <w:szCs w:val="21"/>
          <w:u w:val="single"/>
        </w:rPr>
      </w:r>
      <w:r>
        <w:rPr>
          <w:rStyle w:val="Strong"/>
          <w:rFonts w:eastAsiaTheme="majorEastAsia"/>
          <w:color w:val="212121"/>
          <w:sz w:val="21"/>
          <w:szCs w:val="21"/>
          <w:u w:val="single"/>
        </w:rPr>
        <w:fldChar w:fldCharType="separate"/>
      </w:r>
      <w:r>
        <w:rPr>
          <w:rStyle w:val="Hyperlink"/>
          <w:rFonts w:eastAsiaTheme="majorEastAsia"/>
          <w:b/>
          <w:bCs/>
          <w:sz w:val="21"/>
          <w:szCs w:val="21"/>
        </w:rPr>
        <w:t>NCG US Small Cap Growth Update</w:t>
      </w:r>
      <w:r>
        <w:rPr>
          <w:rStyle w:val="Strong"/>
          <w:rFonts w:eastAsiaTheme="majorEastAsia"/>
          <w:color w:val="212121"/>
          <w:sz w:val="21"/>
          <w:szCs w:val="21"/>
          <w:u w:val="single"/>
        </w:rPr>
        <w:fldChar w:fldCharType="end"/>
      </w:r>
    </w:p>
    <w:p w14:paraId="013AF598" w14:textId="77777777" w:rsidR="0016458D" w:rsidRDefault="0016458D" w:rsidP="0016458D">
      <w:pPr>
        <w:numPr>
          <w:ilvl w:val="0"/>
          <w:numId w:val="101"/>
        </w:numPr>
        <w:spacing w:before="100" w:beforeAutospacing="1" w:after="100" w:afterAutospacing="1"/>
        <w:rPr>
          <w:rFonts w:ascii="Aptos" w:hAnsi="Aptos"/>
          <w:color w:val="212121"/>
          <w:sz w:val="20"/>
          <w:szCs w:val="20"/>
        </w:rPr>
      </w:pPr>
      <w:r>
        <w:rPr>
          <w:b/>
          <w:bCs/>
          <w:color w:val="336699"/>
          <w:sz w:val="21"/>
          <w:szCs w:val="21"/>
        </w:rPr>
        <w:t>8 May </w:t>
      </w:r>
      <w:r>
        <w:rPr>
          <w:color w:val="336699"/>
          <w:sz w:val="21"/>
          <w:szCs w:val="21"/>
        </w:rPr>
        <w:t>at 15.00 CET,  </w:t>
      </w:r>
      <w:r>
        <w:rPr>
          <w:color w:val="212121"/>
          <w:sz w:val="21"/>
          <w:szCs w:val="21"/>
        </w:rPr>
        <w:fldChar w:fldCharType="begin"/>
      </w:r>
      <w:r>
        <w:rPr>
          <w:color w:val="212121"/>
          <w:sz w:val="21"/>
          <w:szCs w:val="21"/>
        </w:rPr>
        <w:instrText>HYPERLINK "https://events.teams.microsoft.com/event/33d218fe-0f0f-4a63-b7bb-a9ecb72a2427@e7049358-c6ec-4830-a44c-15b6b60d78b3"</w:instrText>
      </w:r>
      <w:r>
        <w:rPr>
          <w:color w:val="212121"/>
          <w:sz w:val="21"/>
          <w:szCs w:val="21"/>
        </w:rPr>
      </w:r>
      <w:r>
        <w:rPr>
          <w:color w:val="212121"/>
          <w:sz w:val="21"/>
          <w:szCs w:val="21"/>
        </w:rPr>
        <w:fldChar w:fldCharType="separate"/>
      </w:r>
      <w:r>
        <w:rPr>
          <w:rStyle w:val="Strong"/>
          <w:rFonts w:eastAsiaTheme="majorEastAsia"/>
          <w:color w:val="0000FF"/>
          <w:sz w:val="21"/>
          <w:szCs w:val="21"/>
          <w:u w:val="single"/>
        </w:rPr>
        <w:t>VanEck Emerging Markets Debt Update</w:t>
      </w:r>
      <w:r>
        <w:rPr>
          <w:color w:val="212121"/>
          <w:sz w:val="21"/>
          <w:szCs w:val="21"/>
        </w:rPr>
        <w:fldChar w:fldCharType="end"/>
      </w:r>
    </w:p>
    <w:p w14:paraId="4DEC6B23" w14:textId="77777777" w:rsidR="0016458D" w:rsidRDefault="0016458D" w:rsidP="0016458D">
      <w:pPr>
        <w:pStyle w:val="NormalWeb"/>
        <w:rPr>
          <w:rFonts w:ascii="Aptos" w:hAnsi="Aptos"/>
          <w:color w:val="212121"/>
          <w:sz w:val="20"/>
          <w:szCs w:val="20"/>
        </w:rPr>
      </w:pPr>
      <w:r>
        <w:rPr>
          <w:color w:val="336699"/>
          <w:sz w:val="21"/>
          <w:szCs w:val="21"/>
          <w:u w:val="single"/>
        </w:rPr>
        <w:t>​​​​</w:t>
      </w:r>
      <w:r>
        <w:rPr>
          <w:b/>
          <w:bCs/>
          <w:color w:val="336699"/>
          <w:sz w:val="21"/>
          <w:szCs w:val="21"/>
          <w:u w:val="single"/>
        </w:rPr>
        <w:t>Upcoming trips with portfolio managers</w:t>
      </w:r>
    </w:p>
    <w:p w14:paraId="01D6E9EC" w14:textId="77777777" w:rsidR="0016458D" w:rsidRDefault="0016458D" w:rsidP="0016458D">
      <w:pPr>
        <w:pStyle w:val="NormalWeb"/>
        <w:rPr>
          <w:rFonts w:ascii="Aptos" w:hAnsi="Aptos"/>
          <w:color w:val="212121"/>
          <w:sz w:val="20"/>
          <w:szCs w:val="20"/>
        </w:rPr>
      </w:pPr>
      <w:r>
        <w:rPr>
          <w:color w:val="336699"/>
          <w:sz w:val="21"/>
          <w:szCs w:val="21"/>
        </w:rPr>
        <w:t>We would be pleased to visit you, please email to </w:t>
      </w:r>
      <w:r>
        <w:rPr>
          <w:color w:val="212121"/>
          <w:sz w:val="21"/>
          <w:szCs w:val="21"/>
        </w:rPr>
        <w:fldChar w:fldCharType="begin"/>
      </w:r>
      <w:r>
        <w:rPr>
          <w:color w:val="212121"/>
          <w:sz w:val="21"/>
          <w:szCs w:val="21"/>
        </w:rPr>
        <w:instrText>HYPERLINK "mailto:candoris@candoris.nl?subject=Meeting%20PM%20"</w:instrText>
      </w:r>
      <w:r>
        <w:rPr>
          <w:color w:val="212121"/>
          <w:sz w:val="21"/>
          <w:szCs w:val="21"/>
        </w:rPr>
      </w:r>
      <w:r>
        <w:rPr>
          <w:color w:val="212121"/>
          <w:sz w:val="21"/>
          <w:szCs w:val="21"/>
        </w:rPr>
        <w:fldChar w:fldCharType="separate"/>
      </w:r>
      <w:r>
        <w:rPr>
          <w:rStyle w:val="Hyperlink"/>
          <w:rFonts w:eastAsiaTheme="majorEastAsia"/>
          <w:sz w:val="21"/>
          <w:szCs w:val="21"/>
        </w:rPr>
        <w:t>candoris@candoris.nl</w:t>
      </w:r>
      <w:r>
        <w:rPr>
          <w:color w:val="212121"/>
          <w:sz w:val="21"/>
          <w:szCs w:val="21"/>
        </w:rPr>
        <w:fldChar w:fldCharType="end"/>
      </w:r>
      <w:r>
        <w:rPr>
          <w:color w:val="212121"/>
          <w:sz w:val="21"/>
          <w:szCs w:val="21"/>
        </w:rPr>
        <w:t> </w:t>
      </w:r>
      <w:r>
        <w:rPr>
          <w:color w:val="336699"/>
          <w:sz w:val="21"/>
          <w:szCs w:val="21"/>
        </w:rPr>
        <w:t>to indicate your interest.</w:t>
      </w:r>
    </w:p>
    <w:p w14:paraId="2CD8B743" w14:textId="77777777" w:rsidR="0016458D" w:rsidRDefault="0016458D" w:rsidP="0016458D">
      <w:pPr>
        <w:pStyle w:val="NormalWeb"/>
        <w:rPr>
          <w:rFonts w:ascii="Aptos" w:hAnsi="Aptos"/>
          <w:color w:val="212121"/>
          <w:sz w:val="20"/>
          <w:szCs w:val="20"/>
        </w:rPr>
      </w:pPr>
      <w:r>
        <w:rPr>
          <w:b/>
          <w:bCs/>
          <w:color w:val="336699"/>
          <w:sz w:val="21"/>
          <w:szCs w:val="21"/>
        </w:rPr>
        <w:t>Summary strategies offered by Candoris:</w:t>
      </w:r>
    </w:p>
    <w:p w14:paraId="10FB457C" w14:textId="77777777" w:rsidR="0016458D" w:rsidRDefault="0016458D" w:rsidP="0016458D">
      <w:pPr>
        <w:rPr>
          <w:rFonts w:ascii="Aptos" w:hAnsi="Aptos"/>
          <w:color w:val="212121"/>
          <w:sz w:val="20"/>
          <w:szCs w:val="20"/>
        </w:rPr>
      </w:pPr>
      <w:r>
        <w:rPr>
          <w:b/>
          <w:bCs/>
          <w:color w:val="336699"/>
          <w:sz w:val="21"/>
          <w:szCs w:val="21"/>
        </w:rPr>
        <w:t> </w:t>
      </w:r>
      <w:r>
        <w:rPr>
          <w:b/>
          <w:bCs/>
          <w:color w:val="336699"/>
          <w:sz w:val="21"/>
          <w:szCs w:val="21"/>
        </w:rPr>
        <w:br/>
      </w:r>
      <w:r>
        <w:rPr>
          <w:b/>
          <w:bCs/>
          <w:color w:val="336699"/>
          <w:sz w:val="21"/>
          <w:szCs w:val="21"/>
          <w:u w:val="single"/>
        </w:rPr>
        <w:t>Equities:</w:t>
      </w:r>
      <w:r>
        <w:rPr>
          <w:color w:val="336699"/>
          <w:sz w:val="21"/>
          <w:szCs w:val="21"/>
        </w:rPr>
        <w:t> </w:t>
      </w:r>
      <w:r>
        <w:rPr>
          <w:rFonts w:ascii="Aptos" w:hAnsi="Aptos"/>
          <w:color w:val="212121"/>
          <w:sz w:val="20"/>
          <w:szCs w:val="20"/>
        </w:rPr>
        <w:t xml:space="preserve"> </w:t>
      </w:r>
    </w:p>
    <w:p w14:paraId="12A55CBF" w14:textId="77777777" w:rsidR="0016458D" w:rsidRDefault="0016458D" w:rsidP="0016458D">
      <w:pPr>
        <w:rPr>
          <w:rFonts w:ascii="Aptos" w:hAnsi="Aptos"/>
          <w:color w:val="212121"/>
          <w:sz w:val="20"/>
          <w:szCs w:val="20"/>
        </w:rPr>
      </w:pPr>
      <w:r>
        <w:rPr>
          <w:rFonts w:ascii="Aptos" w:hAnsi="Aptos"/>
          <w:color w:val="212121"/>
          <w:sz w:val="20"/>
          <w:szCs w:val="20"/>
        </w:rPr>
        <w:br/>
      </w:r>
      <w:r>
        <w:rPr>
          <w:rFonts w:ascii="Aptos" w:hAnsi="Aptos"/>
          <w:color w:val="212121"/>
          <w:sz w:val="20"/>
          <w:szCs w:val="20"/>
        </w:rPr>
        <w:br/>
      </w:r>
      <w:r>
        <w:rPr>
          <w:b/>
          <w:bCs/>
          <w:color w:val="336699"/>
          <w:sz w:val="21"/>
          <w:szCs w:val="21"/>
          <w:u w:val="single"/>
        </w:rPr>
        <w:t>Letko Brosseau Emerging Markets Equity</w:t>
      </w:r>
      <w:r>
        <w:rPr>
          <w:rFonts w:ascii="Aptos" w:hAnsi="Aptos"/>
          <w:color w:val="212121"/>
          <w:sz w:val="20"/>
          <w:szCs w:val="20"/>
        </w:rPr>
        <w:br/>
      </w:r>
      <w:r>
        <w:rPr>
          <w:color w:val="336699"/>
          <w:sz w:val="21"/>
          <w:szCs w:val="21"/>
          <w:lang w:val="en"/>
        </w:rPr>
        <w:t>Letko Brosseau is known for its long-term, value-oriented investment approach. They focus on identifying companies with strong fundamentals that are trading at attractive valuations relative to their intrinsic worth. The emerging market equity strategy involve</w:t>
      </w:r>
      <w:r>
        <w:rPr>
          <w:color w:val="336699"/>
          <w:sz w:val="21"/>
          <w:szCs w:val="21"/>
        </w:rPr>
        <w:t>s</w:t>
      </w:r>
      <w:r>
        <w:rPr>
          <w:color w:val="336699"/>
          <w:sz w:val="21"/>
          <w:szCs w:val="21"/>
          <w:lang w:val="en"/>
        </w:rPr>
        <w:t xml:space="preserve"> rigorous </w:t>
      </w:r>
      <w:r>
        <w:rPr>
          <w:color w:val="336699"/>
          <w:sz w:val="21"/>
          <w:szCs w:val="21"/>
        </w:rPr>
        <w:t xml:space="preserve">in-house </w:t>
      </w:r>
      <w:r>
        <w:rPr>
          <w:color w:val="336699"/>
          <w:sz w:val="21"/>
          <w:szCs w:val="21"/>
          <w:lang w:val="en"/>
        </w:rPr>
        <w:t>bottom-up research and analysis of individual companies supplemented with top-down analysis</w:t>
      </w:r>
      <w:r>
        <w:rPr>
          <w:color w:val="336699"/>
          <w:sz w:val="21"/>
          <w:szCs w:val="21"/>
        </w:rPr>
        <w:t>. A daily liquid Art. 8 UCITS fund with an AUM of USD 54.4 million is available. ISIN code:</w:t>
      </w:r>
      <w:r>
        <w:rPr>
          <w:rStyle w:val="Strong"/>
          <w:rFonts w:eastAsiaTheme="majorEastAsia"/>
          <w:color w:val="336699"/>
          <w:sz w:val="21"/>
          <w:szCs w:val="21"/>
        </w:rPr>
        <w:t> </w:t>
      </w:r>
      <w:r>
        <w:rPr>
          <w:rStyle w:val="Strong"/>
          <w:rFonts w:eastAsiaTheme="majorEastAsia"/>
          <w:color w:val="336699"/>
          <w:sz w:val="21"/>
          <w:szCs w:val="21"/>
        </w:rPr>
        <w:fldChar w:fldCharType="begin"/>
      </w:r>
      <w:r>
        <w:rPr>
          <w:rStyle w:val="Strong"/>
          <w:rFonts w:eastAsiaTheme="majorEastAsia"/>
          <w:color w:val="336699"/>
          <w:sz w:val="21"/>
          <w:szCs w:val="21"/>
        </w:rPr>
        <w:instrText>HYPERLINK "https://candoris.nl/investment-strategies/us-small-cap-value/"</w:instrText>
      </w:r>
      <w:r>
        <w:rPr>
          <w:rStyle w:val="Strong"/>
          <w:rFonts w:eastAsiaTheme="majorEastAsia"/>
          <w:color w:val="336699"/>
          <w:sz w:val="21"/>
          <w:szCs w:val="21"/>
        </w:rPr>
      </w:r>
      <w:r>
        <w:rPr>
          <w:rStyle w:val="Strong"/>
          <w:rFonts w:eastAsiaTheme="majorEastAsia"/>
          <w:color w:val="336699"/>
          <w:sz w:val="21"/>
          <w:szCs w:val="21"/>
        </w:rPr>
        <w:fldChar w:fldCharType="separate"/>
      </w:r>
      <w:r>
        <w:rPr>
          <w:rStyle w:val="Hyperlink"/>
          <w:rFonts w:eastAsiaTheme="majorEastAsia"/>
          <w:b/>
          <w:bCs/>
          <w:sz w:val="21"/>
          <w:szCs w:val="21"/>
        </w:rPr>
        <w:t>IE000LCBW880</w:t>
      </w:r>
      <w:r>
        <w:rPr>
          <w:rStyle w:val="Strong"/>
          <w:rFonts w:eastAsiaTheme="majorEastAsia"/>
          <w:color w:val="336699"/>
          <w:sz w:val="21"/>
          <w:szCs w:val="21"/>
        </w:rPr>
        <w:fldChar w:fldCharType="end"/>
      </w:r>
      <w:r>
        <w:rPr>
          <w:rStyle w:val="Strong"/>
          <w:rFonts w:eastAsiaTheme="majorEastAsia"/>
          <w:color w:val="336699"/>
          <w:sz w:val="21"/>
          <w:szCs w:val="21"/>
        </w:rPr>
        <w:t> </w:t>
      </w:r>
      <w:r>
        <w:rPr>
          <w:rFonts w:ascii="Aptos" w:hAnsi="Aptos"/>
          <w:color w:val="212121"/>
          <w:sz w:val="20"/>
          <w:szCs w:val="20"/>
        </w:rPr>
        <w:t xml:space="preserve"> </w:t>
      </w:r>
    </w:p>
    <w:p w14:paraId="6CE3D5CA" w14:textId="77777777" w:rsidR="0016458D" w:rsidRDefault="0016458D" w:rsidP="0016458D">
      <w:pPr>
        <w:pStyle w:val="NormalWeb"/>
        <w:rPr>
          <w:rFonts w:ascii="Aptos" w:hAnsi="Aptos"/>
          <w:color w:val="212121"/>
          <w:sz w:val="20"/>
          <w:szCs w:val="20"/>
        </w:rPr>
      </w:pPr>
      <w:r>
        <w:rPr>
          <w:color w:val="336699"/>
          <w:sz w:val="21"/>
          <w:szCs w:val="21"/>
          <w:lang w:val="en"/>
        </w:rPr>
        <w:t>As per Q1, 2025 the Letko Brosseau Emerging Markets Equity Strategy has an </w:t>
      </w:r>
      <w:proofErr w:type="spellStart"/>
      <w:r>
        <w:rPr>
          <w:b/>
          <w:bCs/>
          <w:color w:val="336699"/>
          <w:sz w:val="21"/>
          <w:szCs w:val="21"/>
          <w:lang w:val="en"/>
        </w:rPr>
        <w:t>annualised</w:t>
      </w:r>
      <w:proofErr w:type="spellEnd"/>
      <w:r>
        <w:rPr>
          <w:b/>
          <w:bCs/>
          <w:color w:val="336699"/>
          <w:sz w:val="21"/>
          <w:szCs w:val="21"/>
          <w:lang w:val="en"/>
        </w:rPr>
        <w:t xml:space="preserve"> outperformance of 3.58%</w:t>
      </w:r>
      <w:r>
        <w:rPr>
          <w:color w:val="336699"/>
          <w:sz w:val="21"/>
          <w:szCs w:val="21"/>
          <w:lang w:val="en"/>
        </w:rPr>
        <w:t> over the MSCI Emerging Markets index, outperforming 96% of</w:t>
      </w:r>
      <w:r>
        <w:rPr>
          <w:rStyle w:val="Strong"/>
          <w:rFonts w:eastAsiaTheme="majorEastAsia"/>
          <w:color w:val="336699"/>
          <w:sz w:val="21"/>
          <w:szCs w:val="21"/>
          <w:lang w:val="en"/>
        </w:rPr>
        <w:t> </w:t>
      </w:r>
      <w:r>
        <w:rPr>
          <w:color w:val="336699"/>
          <w:sz w:val="21"/>
          <w:szCs w:val="21"/>
          <w:lang w:val="en"/>
        </w:rPr>
        <w:t xml:space="preserve">peers according to </w:t>
      </w:r>
      <w:proofErr w:type="spellStart"/>
      <w:r>
        <w:rPr>
          <w:color w:val="336699"/>
          <w:sz w:val="21"/>
          <w:szCs w:val="21"/>
          <w:lang w:val="en"/>
        </w:rPr>
        <w:t>eVestment</w:t>
      </w:r>
      <w:proofErr w:type="spellEnd"/>
      <w:r>
        <w:rPr>
          <w:color w:val="336699"/>
          <w:sz w:val="21"/>
          <w:szCs w:val="21"/>
          <w:lang w:val="en"/>
        </w:rPr>
        <w:t xml:space="preserve"> since inception in 2011. Letko Brosseau is an independent investment firm with a highly experienced investment team. </w:t>
      </w:r>
    </w:p>
    <w:p w14:paraId="7B8D8E61" w14:textId="77777777" w:rsidR="0016458D" w:rsidRDefault="0016458D" w:rsidP="0016458D">
      <w:pPr>
        <w:pStyle w:val="x"/>
        <w:numPr>
          <w:ilvl w:val="0"/>
          <w:numId w:val="102"/>
        </w:numPr>
        <w:rPr>
          <w:rFonts w:ascii="Aptos" w:hAnsi="Aptos"/>
          <w:color w:val="212121"/>
          <w:sz w:val="20"/>
          <w:szCs w:val="20"/>
        </w:rPr>
      </w:pPr>
      <w:hyperlink r:id="rId50" w:history="1">
        <w:r>
          <w:rPr>
            <w:rStyle w:val="Hyperlink"/>
            <w:rFonts w:eastAsiaTheme="majorEastAsia"/>
            <w:sz w:val="21"/>
            <w:szCs w:val="21"/>
            <w:lang w:val="en"/>
          </w:rPr>
          <w:t>Presentation</w:t>
        </w:r>
      </w:hyperlink>
    </w:p>
    <w:p w14:paraId="009C23F1" w14:textId="77777777" w:rsidR="0016458D" w:rsidRDefault="0016458D" w:rsidP="0016458D">
      <w:pPr>
        <w:pStyle w:val="x"/>
        <w:numPr>
          <w:ilvl w:val="0"/>
          <w:numId w:val="102"/>
        </w:numPr>
        <w:rPr>
          <w:rFonts w:ascii="Aptos" w:hAnsi="Aptos"/>
          <w:color w:val="212121"/>
          <w:sz w:val="20"/>
          <w:szCs w:val="20"/>
        </w:rPr>
      </w:pPr>
      <w:hyperlink r:id="rId51" w:history="1">
        <w:r>
          <w:rPr>
            <w:rStyle w:val="Hyperlink"/>
            <w:rFonts w:eastAsiaTheme="majorEastAsia"/>
            <w:sz w:val="21"/>
            <w:szCs w:val="21"/>
            <w:lang w:val="en"/>
          </w:rPr>
          <w:t>Peer comparison</w:t>
        </w:r>
      </w:hyperlink>
    </w:p>
    <w:p w14:paraId="011B7C0B" w14:textId="77777777" w:rsidR="0016458D" w:rsidRDefault="0016458D" w:rsidP="0016458D">
      <w:pPr>
        <w:pStyle w:val="x"/>
        <w:numPr>
          <w:ilvl w:val="0"/>
          <w:numId w:val="102"/>
        </w:numPr>
        <w:rPr>
          <w:rFonts w:ascii="Aptos" w:hAnsi="Aptos"/>
          <w:color w:val="212121"/>
          <w:sz w:val="20"/>
          <w:szCs w:val="20"/>
        </w:rPr>
      </w:pPr>
      <w:hyperlink r:id="rId52" w:history="1">
        <w:r>
          <w:rPr>
            <w:rStyle w:val="Hyperlink"/>
            <w:rFonts w:eastAsiaTheme="majorEastAsia"/>
            <w:color w:val="000000"/>
            <w:sz w:val="21"/>
            <w:szCs w:val="21"/>
            <w:lang w:val="en"/>
          </w:rPr>
          <w:t>Factsheet</w:t>
        </w:r>
      </w:hyperlink>
    </w:p>
    <w:p w14:paraId="16725AE9" w14:textId="77777777" w:rsidR="0016458D" w:rsidRDefault="0016458D" w:rsidP="0016458D">
      <w:pPr>
        <w:pStyle w:val="x"/>
        <w:numPr>
          <w:ilvl w:val="0"/>
          <w:numId w:val="102"/>
        </w:numPr>
        <w:rPr>
          <w:rFonts w:ascii="Aptos" w:hAnsi="Aptos"/>
          <w:color w:val="212121"/>
          <w:sz w:val="20"/>
          <w:szCs w:val="20"/>
        </w:rPr>
      </w:pPr>
      <w:hyperlink r:id="rId53" w:history="1">
        <w:r>
          <w:rPr>
            <w:rStyle w:val="Hyperlink"/>
            <w:rFonts w:eastAsiaTheme="majorEastAsia"/>
            <w:sz w:val="21"/>
            <w:szCs w:val="21"/>
            <w:lang w:val="en"/>
          </w:rPr>
          <w:t xml:space="preserve">Standard </w:t>
        </w:r>
        <w:proofErr w:type="spellStart"/>
        <w:r>
          <w:rPr>
            <w:rStyle w:val="Hyperlink"/>
            <w:rFonts w:eastAsiaTheme="majorEastAsia"/>
            <w:sz w:val="21"/>
            <w:szCs w:val="21"/>
            <w:lang w:val="en"/>
          </w:rPr>
          <w:t>RfP</w:t>
        </w:r>
        <w:proofErr w:type="spellEnd"/>
      </w:hyperlink>
    </w:p>
    <w:p w14:paraId="3C16625D" w14:textId="77777777" w:rsidR="0016458D" w:rsidRDefault="0016458D" w:rsidP="0016458D">
      <w:pPr>
        <w:pStyle w:val="x"/>
        <w:numPr>
          <w:ilvl w:val="0"/>
          <w:numId w:val="102"/>
        </w:numPr>
        <w:rPr>
          <w:rFonts w:ascii="Aptos" w:hAnsi="Aptos"/>
          <w:color w:val="212121"/>
          <w:sz w:val="20"/>
          <w:szCs w:val="20"/>
        </w:rPr>
      </w:pPr>
      <w:hyperlink r:id="rId54" w:history="1">
        <w:r>
          <w:rPr>
            <w:rStyle w:val="Hyperlink"/>
            <w:rFonts w:eastAsiaTheme="majorEastAsia"/>
            <w:sz w:val="21"/>
            <w:szCs w:val="21"/>
            <w:lang w:val="en"/>
          </w:rPr>
          <w:t>ESG Integration</w:t>
        </w:r>
      </w:hyperlink>
    </w:p>
    <w:p w14:paraId="41C86071" w14:textId="77777777" w:rsidR="0016458D" w:rsidRDefault="0016458D" w:rsidP="0016458D">
      <w:pPr>
        <w:pStyle w:val="x"/>
        <w:numPr>
          <w:ilvl w:val="0"/>
          <w:numId w:val="102"/>
        </w:numPr>
        <w:rPr>
          <w:rFonts w:ascii="Aptos" w:hAnsi="Aptos"/>
          <w:color w:val="212121"/>
          <w:sz w:val="20"/>
          <w:szCs w:val="20"/>
        </w:rPr>
      </w:pPr>
      <w:hyperlink r:id="rId55" w:history="1">
        <w:r>
          <w:rPr>
            <w:rStyle w:val="Hyperlink"/>
            <w:rFonts w:eastAsiaTheme="majorEastAsia"/>
            <w:sz w:val="21"/>
            <w:szCs w:val="21"/>
            <w:lang w:val="en"/>
          </w:rPr>
          <w:t>ESG Highlights Report</w:t>
        </w:r>
      </w:hyperlink>
    </w:p>
    <w:p w14:paraId="3F289855" w14:textId="77777777" w:rsidR="0016458D" w:rsidRDefault="0016458D" w:rsidP="0016458D">
      <w:pPr>
        <w:pStyle w:val="x"/>
        <w:numPr>
          <w:ilvl w:val="0"/>
          <w:numId w:val="102"/>
        </w:numPr>
        <w:rPr>
          <w:rFonts w:ascii="Aptos" w:hAnsi="Aptos"/>
          <w:color w:val="212121"/>
          <w:sz w:val="20"/>
          <w:szCs w:val="20"/>
        </w:rPr>
      </w:pPr>
      <w:hyperlink r:id="rId56" w:history="1">
        <w:r>
          <w:rPr>
            <w:rStyle w:val="Hyperlink"/>
            <w:rFonts w:eastAsiaTheme="majorEastAsia"/>
            <w:sz w:val="21"/>
            <w:szCs w:val="21"/>
            <w:lang w:val="en"/>
          </w:rPr>
          <w:t>Attribution Report and Commentary</w:t>
        </w:r>
      </w:hyperlink>
    </w:p>
    <w:p w14:paraId="1368C116" w14:textId="77777777" w:rsidR="0016458D" w:rsidRDefault="0016458D" w:rsidP="0016458D">
      <w:pPr>
        <w:pStyle w:val="x"/>
        <w:numPr>
          <w:ilvl w:val="0"/>
          <w:numId w:val="102"/>
        </w:numPr>
        <w:rPr>
          <w:rFonts w:ascii="Aptos" w:hAnsi="Aptos"/>
          <w:color w:val="212121"/>
          <w:sz w:val="20"/>
          <w:szCs w:val="20"/>
        </w:rPr>
      </w:pPr>
      <w:hyperlink r:id="rId57" w:history="1">
        <w:r>
          <w:rPr>
            <w:rStyle w:val="Hyperlink"/>
            <w:rFonts w:eastAsiaTheme="majorEastAsia"/>
            <w:sz w:val="21"/>
            <w:szCs w:val="21"/>
          </w:rPr>
          <w:t>Replay Online Webinar</w:t>
        </w:r>
      </w:hyperlink>
    </w:p>
    <w:p w14:paraId="34C4120E" w14:textId="2EC19FCF" w:rsidR="0016458D" w:rsidRDefault="0016458D" w:rsidP="0016458D">
      <w:pPr>
        <w:pStyle w:val="NormalWeb"/>
        <w:rPr>
          <w:rFonts w:ascii="Aptos" w:hAnsi="Aptos"/>
          <w:color w:val="212121"/>
          <w:sz w:val="20"/>
          <w:szCs w:val="20"/>
        </w:rPr>
      </w:pPr>
      <w:r>
        <w:rPr>
          <w:color w:val="212121"/>
          <w:sz w:val="21"/>
          <w:szCs w:val="21"/>
          <w:lang w:val="en"/>
        </w:rPr>
        <w:lastRenderedPageBreak/>
        <w:t>  </w:t>
      </w:r>
      <w:r>
        <w:rPr>
          <w:color w:val="336699"/>
          <w:sz w:val="21"/>
          <w:szCs w:val="21"/>
          <w:lang w:val="en"/>
        </w:rPr>
        <w:fldChar w:fldCharType="begin"/>
      </w:r>
      <w:r>
        <w:rPr>
          <w:color w:val="336699"/>
          <w:sz w:val="21"/>
          <w:szCs w:val="21"/>
          <w:lang w:val="en"/>
        </w:rPr>
        <w:instrText xml:space="preserve"> INCLUDEPICTURE "https://candorisnl--c.documentforce.com/file-asset-public/X3?oid=00D3X000003Hfur" \* MERGEFORMATINET </w:instrText>
      </w:r>
      <w:r>
        <w:rPr>
          <w:color w:val="336699"/>
          <w:sz w:val="21"/>
          <w:szCs w:val="21"/>
          <w:lang w:val="en"/>
        </w:rPr>
        <w:fldChar w:fldCharType="separate"/>
      </w:r>
      <w:r>
        <w:rPr>
          <w:noProof/>
          <w:color w:val="336699"/>
          <w:sz w:val="21"/>
          <w:szCs w:val="21"/>
          <w:lang w:val="en"/>
        </w:rPr>
        <w:drawing>
          <wp:inline distT="0" distB="0" distL="0" distR="0" wp14:anchorId="09819A85" wp14:editId="69D51633">
            <wp:extent cx="840105" cy="318770"/>
            <wp:effectExtent l="0" t="0" r="0" b="0"/>
            <wp:docPr id="1792760025" name="Picture 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0105" cy="318770"/>
                    </a:xfrm>
                    <a:prstGeom prst="rect">
                      <a:avLst/>
                    </a:prstGeom>
                    <a:noFill/>
                    <a:ln>
                      <a:noFill/>
                    </a:ln>
                  </pic:spPr>
                </pic:pic>
              </a:graphicData>
            </a:graphic>
          </wp:inline>
        </w:drawing>
      </w:r>
      <w:r>
        <w:rPr>
          <w:color w:val="336699"/>
          <w:sz w:val="21"/>
          <w:szCs w:val="21"/>
          <w:lang w:val="en"/>
        </w:rPr>
        <w:fldChar w:fldCharType="end"/>
      </w:r>
      <w:r>
        <w:rPr>
          <w:color w:val="212121"/>
          <w:sz w:val="21"/>
          <w:szCs w:val="21"/>
          <w:lang w:val="en"/>
        </w:rPr>
        <w:br/>
      </w:r>
      <w:r>
        <w:rPr>
          <w:color w:val="212121"/>
          <w:sz w:val="21"/>
          <w:szCs w:val="21"/>
          <w:lang w:val="en"/>
        </w:rPr>
        <w:br/>
      </w:r>
      <w:r>
        <w:rPr>
          <w:color w:val="336699"/>
          <w:sz w:val="21"/>
          <w:szCs w:val="21"/>
          <w:lang w:val="en"/>
        </w:rPr>
        <w:t xml:space="preserve">Lead Portfolio Manager Rohit </w:t>
      </w:r>
      <w:proofErr w:type="spellStart"/>
      <w:r>
        <w:rPr>
          <w:color w:val="336699"/>
          <w:sz w:val="21"/>
          <w:szCs w:val="21"/>
          <w:lang w:val="en"/>
        </w:rPr>
        <w:t>Khuller</w:t>
      </w:r>
      <w:proofErr w:type="spellEnd"/>
      <w:r>
        <w:rPr>
          <w:color w:val="212121"/>
          <w:sz w:val="21"/>
          <w:szCs w:val="21"/>
          <w:lang w:val="en"/>
        </w:rPr>
        <w:br/>
      </w:r>
      <w:r>
        <w:rPr>
          <w:color w:val="212121"/>
          <w:sz w:val="21"/>
          <w:szCs w:val="21"/>
          <w:lang w:val="en"/>
        </w:rPr>
        <w:br/>
      </w:r>
      <w:r>
        <w:rPr>
          <w:color w:val="212121"/>
          <w:sz w:val="21"/>
          <w:szCs w:val="21"/>
          <w:lang w:val="en"/>
        </w:rPr>
        <w:fldChar w:fldCharType="begin"/>
      </w:r>
      <w:r>
        <w:rPr>
          <w:color w:val="212121"/>
          <w:sz w:val="21"/>
          <w:szCs w:val="21"/>
          <w:lang w:val="en"/>
        </w:rPr>
        <w:instrText xml:space="preserve"> INCLUDEPICTURE "https://go.candoris.nl/l/952362/2024-01-23/684vg/952362/1706024898w4MtIrQc/Rohit.jpg" \* MERGEFORMATINET </w:instrText>
      </w:r>
      <w:r>
        <w:rPr>
          <w:color w:val="212121"/>
          <w:sz w:val="21"/>
          <w:szCs w:val="21"/>
          <w:lang w:val="en"/>
        </w:rPr>
        <w:fldChar w:fldCharType="separate"/>
      </w:r>
      <w:r>
        <w:rPr>
          <w:noProof/>
          <w:color w:val="212121"/>
          <w:sz w:val="21"/>
          <w:szCs w:val="21"/>
          <w:lang w:val="en"/>
        </w:rPr>
        <w:drawing>
          <wp:inline distT="0" distB="0" distL="0" distR="0" wp14:anchorId="4C11A360" wp14:editId="6A819DE3">
            <wp:extent cx="1647825" cy="2062480"/>
            <wp:effectExtent l="0" t="0" r="3175" b="0"/>
            <wp:docPr id="9436936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47825" cy="2062480"/>
                    </a:xfrm>
                    <a:prstGeom prst="rect">
                      <a:avLst/>
                    </a:prstGeom>
                    <a:noFill/>
                    <a:ln>
                      <a:noFill/>
                    </a:ln>
                  </pic:spPr>
                </pic:pic>
              </a:graphicData>
            </a:graphic>
          </wp:inline>
        </w:drawing>
      </w:r>
      <w:r>
        <w:rPr>
          <w:color w:val="212121"/>
          <w:sz w:val="21"/>
          <w:szCs w:val="21"/>
          <w:lang w:val="en"/>
        </w:rPr>
        <w:fldChar w:fldCharType="end"/>
      </w:r>
    </w:p>
    <w:p w14:paraId="60F56B3D" w14:textId="77777777" w:rsidR="0016458D" w:rsidRDefault="0016458D" w:rsidP="0016458D">
      <w:pPr>
        <w:rPr>
          <w:rFonts w:ascii="Aptos" w:hAnsi="Aptos"/>
          <w:color w:val="212121"/>
          <w:sz w:val="20"/>
          <w:szCs w:val="20"/>
        </w:rPr>
      </w:pPr>
      <w:hyperlink r:id="rId60" w:history="1">
        <w:r>
          <w:rPr>
            <w:rStyle w:val="Hyperlink"/>
            <w:rFonts w:eastAsiaTheme="majorEastAsia"/>
            <w:sz w:val="21"/>
            <w:szCs w:val="21"/>
            <w:lang w:val="en"/>
          </w:rPr>
          <w:t xml:space="preserve">Bio Rohit </w:t>
        </w:r>
        <w:proofErr w:type="spellStart"/>
        <w:r>
          <w:rPr>
            <w:rStyle w:val="Hyperlink"/>
            <w:rFonts w:eastAsiaTheme="majorEastAsia"/>
            <w:sz w:val="21"/>
            <w:szCs w:val="21"/>
            <w:lang w:val="en"/>
          </w:rPr>
          <w:t>Khuller</w:t>
        </w:r>
        <w:proofErr w:type="spellEnd"/>
        <w:r>
          <w:rPr>
            <w:rStyle w:val="Hyperlink"/>
            <w:rFonts w:eastAsiaTheme="majorEastAsia"/>
            <w:sz w:val="21"/>
            <w:szCs w:val="21"/>
            <w:lang w:val="en"/>
          </w:rPr>
          <w:t xml:space="preserve"> of Letko Brosseau</w:t>
        </w:r>
      </w:hyperlink>
      <w:r>
        <w:rPr>
          <w:rFonts w:ascii="Aptos" w:hAnsi="Aptos"/>
          <w:color w:val="212121"/>
          <w:sz w:val="20"/>
          <w:szCs w:val="20"/>
        </w:rPr>
        <w:br/>
      </w:r>
      <w:r>
        <w:rPr>
          <w:rFonts w:ascii="Aptos" w:hAnsi="Aptos"/>
          <w:color w:val="212121"/>
          <w:sz w:val="20"/>
          <w:szCs w:val="20"/>
        </w:rPr>
        <w:br/>
      </w:r>
      <w:r>
        <w:rPr>
          <w:rFonts w:ascii="Arial" w:hAnsi="Arial" w:cs="Arial"/>
          <w:color w:val="212121"/>
          <w:sz w:val="20"/>
          <w:szCs w:val="20"/>
        </w:rPr>
        <w:t>​​​​</w:t>
      </w:r>
      <w:r>
        <w:rPr>
          <w:rFonts w:ascii="Aptos" w:hAnsi="Aptos"/>
          <w:color w:val="212121"/>
          <w:sz w:val="20"/>
          <w:szCs w:val="20"/>
        </w:rPr>
        <w:t xml:space="preserve"> </w:t>
      </w:r>
    </w:p>
    <w:p w14:paraId="4220004A" w14:textId="77777777" w:rsidR="0016458D" w:rsidRDefault="00DF3791" w:rsidP="0016458D">
      <w:pPr>
        <w:rPr>
          <w:rFonts w:ascii="Aptos" w:hAnsi="Aptos"/>
          <w:color w:val="212121"/>
          <w:sz w:val="20"/>
          <w:szCs w:val="20"/>
        </w:rPr>
      </w:pPr>
      <w:r w:rsidRPr="00DF3791">
        <w:rPr>
          <w:rFonts w:ascii="Aptos" w:hAnsi="Aptos"/>
          <w:noProof/>
          <w:color w:val="212121"/>
          <w:sz w:val="20"/>
          <w:szCs w:val="20"/>
          <w14:ligatures w14:val="standardContextual"/>
        </w:rPr>
        <w:pict w14:anchorId="5BB58984">
          <v:rect id="_x0000_i1032" alt="" style="width:451.3pt;height:.05pt;mso-width-percent:0;mso-height-percent:0;mso-width-percent:0;mso-height-percent:0" o:hralign="center" o:hrstd="t" o:hr="t" fillcolor="#a0a0a0" stroked="f"/>
        </w:pict>
      </w:r>
    </w:p>
    <w:p w14:paraId="60B7FDC2" w14:textId="77777777" w:rsidR="0016458D" w:rsidRDefault="0016458D" w:rsidP="0016458D">
      <w:pPr>
        <w:rPr>
          <w:rFonts w:ascii="Aptos" w:hAnsi="Aptos"/>
          <w:color w:val="212121"/>
          <w:sz w:val="20"/>
          <w:szCs w:val="20"/>
        </w:rPr>
      </w:pPr>
      <w:r>
        <w:rPr>
          <w:rFonts w:ascii="Aptos" w:hAnsi="Aptos"/>
          <w:color w:val="212121"/>
          <w:sz w:val="20"/>
          <w:szCs w:val="20"/>
        </w:rPr>
        <w:br/>
      </w:r>
      <w:r>
        <w:rPr>
          <w:b/>
          <w:bCs/>
          <w:color w:val="336699"/>
          <w:sz w:val="21"/>
          <w:szCs w:val="21"/>
          <w:u w:val="single"/>
        </w:rPr>
        <w:t>Next Century Growth US Small Cap Growth Equities </w:t>
      </w:r>
      <w:r>
        <w:rPr>
          <w:rFonts w:ascii="Aptos" w:hAnsi="Aptos"/>
          <w:color w:val="212121"/>
          <w:sz w:val="20"/>
          <w:szCs w:val="20"/>
        </w:rPr>
        <w:br/>
      </w:r>
      <w:r>
        <w:rPr>
          <w:color w:val="336699"/>
          <w:sz w:val="21"/>
          <w:szCs w:val="21"/>
        </w:rPr>
        <w:t>The Next Century Growth (NCG) US Small Cap Growth Strategy is a high conviction, high alpha generating strategy that seeks to invest in the fastest growing and highest quality small cap companies in America.  A daily liquid Art. 8 UCITS fund with an AUM of  USD 54.4 million is available. ISIN code:</w:t>
      </w:r>
      <w:r>
        <w:rPr>
          <w:rFonts w:ascii="Aptos" w:hAnsi="Aptos"/>
          <w:color w:val="212121"/>
          <w:sz w:val="20"/>
          <w:szCs w:val="20"/>
        </w:rPr>
        <w:t> </w:t>
      </w:r>
      <w:hyperlink r:id="rId61" w:history="1">
        <w:r>
          <w:rPr>
            <w:rStyle w:val="Hyperlink"/>
            <w:rFonts w:eastAsiaTheme="majorEastAsia"/>
            <w:b/>
            <w:bCs/>
            <w:sz w:val="21"/>
            <w:szCs w:val="21"/>
          </w:rPr>
          <w:t>IE000TY23GV5</w:t>
        </w:r>
      </w:hyperlink>
      <w:r>
        <w:rPr>
          <w:rFonts w:ascii="Aptos" w:hAnsi="Aptos"/>
          <w:color w:val="212121"/>
          <w:sz w:val="20"/>
          <w:szCs w:val="20"/>
        </w:rPr>
        <w:br/>
      </w:r>
      <w:r>
        <w:rPr>
          <w:rFonts w:ascii="Aptos" w:hAnsi="Aptos"/>
          <w:color w:val="212121"/>
          <w:sz w:val="20"/>
          <w:szCs w:val="20"/>
        </w:rPr>
        <w:br/>
      </w:r>
      <w:r>
        <w:rPr>
          <w:color w:val="336699"/>
          <w:sz w:val="21"/>
          <w:szCs w:val="21"/>
        </w:rPr>
        <w:t>As per Q1, 2025 the Next Century Growth US Small Cap Growth Equity Strategy has an </w:t>
      </w:r>
      <w:r>
        <w:rPr>
          <w:b/>
          <w:bCs/>
          <w:color w:val="336699"/>
          <w:sz w:val="21"/>
          <w:szCs w:val="21"/>
        </w:rPr>
        <w:t>annualised outperformance of 4.82%</w:t>
      </w:r>
      <w:r>
        <w:rPr>
          <w:color w:val="336699"/>
          <w:sz w:val="21"/>
          <w:szCs w:val="21"/>
        </w:rPr>
        <w:t> over the Russell 2000 Growth index, outperforming 88% of peers according to eVestment since inception in 1999. Next Century Growth is an independent investment firm with a highly experienced investment team located in Minneapolis. </w:t>
      </w:r>
      <w:r>
        <w:rPr>
          <w:rFonts w:ascii="Aptos" w:hAnsi="Aptos"/>
          <w:color w:val="212121"/>
          <w:sz w:val="20"/>
          <w:szCs w:val="20"/>
        </w:rPr>
        <w:t xml:space="preserve"> </w:t>
      </w:r>
    </w:p>
    <w:p w14:paraId="0D8EE461" w14:textId="77777777" w:rsidR="0016458D" w:rsidRDefault="0016458D" w:rsidP="0016458D">
      <w:pPr>
        <w:numPr>
          <w:ilvl w:val="0"/>
          <w:numId w:val="103"/>
        </w:numPr>
        <w:spacing w:before="100" w:beforeAutospacing="1" w:after="100" w:afterAutospacing="1"/>
        <w:rPr>
          <w:rFonts w:ascii="Aptos" w:hAnsi="Aptos"/>
          <w:color w:val="212121"/>
          <w:sz w:val="20"/>
          <w:szCs w:val="20"/>
        </w:rPr>
      </w:pPr>
      <w:hyperlink r:id="rId62" w:history="1">
        <w:r>
          <w:rPr>
            <w:rStyle w:val="Hyperlink"/>
            <w:rFonts w:eastAsiaTheme="majorEastAsia"/>
            <w:sz w:val="21"/>
            <w:szCs w:val="21"/>
          </w:rPr>
          <w:t>Asset Class &amp; Strategy Summary</w:t>
        </w:r>
      </w:hyperlink>
    </w:p>
    <w:p w14:paraId="3DDC1C1B" w14:textId="77777777" w:rsidR="0016458D" w:rsidRDefault="0016458D" w:rsidP="0016458D">
      <w:pPr>
        <w:numPr>
          <w:ilvl w:val="0"/>
          <w:numId w:val="103"/>
        </w:numPr>
        <w:spacing w:before="100" w:beforeAutospacing="1" w:after="100" w:afterAutospacing="1"/>
        <w:rPr>
          <w:rFonts w:ascii="Aptos" w:hAnsi="Aptos"/>
          <w:color w:val="212121"/>
          <w:sz w:val="20"/>
          <w:szCs w:val="20"/>
        </w:rPr>
      </w:pPr>
      <w:hyperlink r:id="rId63" w:history="1">
        <w:r>
          <w:rPr>
            <w:rStyle w:val="Hyperlink"/>
            <w:rFonts w:eastAsiaTheme="majorEastAsia"/>
            <w:sz w:val="21"/>
            <w:szCs w:val="21"/>
          </w:rPr>
          <w:t>Presentation</w:t>
        </w:r>
      </w:hyperlink>
    </w:p>
    <w:p w14:paraId="402EFA7F" w14:textId="77777777" w:rsidR="0016458D" w:rsidRDefault="0016458D" w:rsidP="0016458D">
      <w:pPr>
        <w:numPr>
          <w:ilvl w:val="0"/>
          <w:numId w:val="103"/>
        </w:numPr>
        <w:spacing w:before="100" w:beforeAutospacing="1" w:after="100" w:afterAutospacing="1"/>
        <w:rPr>
          <w:rFonts w:ascii="Aptos" w:hAnsi="Aptos"/>
          <w:color w:val="212121"/>
          <w:sz w:val="20"/>
          <w:szCs w:val="20"/>
        </w:rPr>
      </w:pPr>
      <w:hyperlink r:id="rId64" w:history="1">
        <w:r>
          <w:rPr>
            <w:rStyle w:val="Hyperlink"/>
            <w:rFonts w:eastAsiaTheme="majorEastAsia"/>
            <w:sz w:val="21"/>
            <w:szCs w:val="21"/>
          </w:rPr>
          <w:t>Peer comparison</w:t>
        </w:r>
      </w:hyperlink>
    </w:p>
    <w:p w14:paraId="654CA6F0" w14:textId="77777777" w:rsidR="0016458D" w:rsidRDefault="0016458D" w:rsidP="0016458D">
      <w:pPr>
        <w:numPr>
          <w:ilvl w:val="0"/>
          <w:numId w:val="103"/>
        </w:numPr>
        <w:spacing w:before="100" w:beforeAutospacing="1" w:after="100" w:afterAutospacing="1"/>
        <w:rPr>
          <w:rFonts w:ascii="Aptos" w:hAnsi="Aptos"/>
          <w:color w:val="212121"/>
          <w:sz w:val="20"/>
          <w:szCs w:val="20"/>
        </w:rPr>
      </w:pPr>
      <w:hyperlink r:id="rId65" w:history="1">
        <w:r>
          <w:rPr>
            <w:rStyle w:val="Hyperlink"/>
            <w:rFonts w:eastAsiaTheme="majorEastAsia"/>
            <w:sz w:val="21"/>
            <w:szCs w:val="21"/>
          </w:rPr>
          <w:t>Factsheet</w:t>
        </w:r>
      </w:hyperlink>
    </w:p>
    <w:p w14:paraId="48AD25FF" w14:textId="77777777" w:rsidR="0016458D" w:rsidRDefault="0016458D" w:rsidP="0016458D">
      <w:pPr>
        <w:numPr>
          <w:ilvl w:val="0"/>
          <w:numId w:val="103"/>
        </w:numPr>
        <w:spacing w:before="100" w:beforeAutospacing="1" w:after="100" w:afterAutospacing="1"/>
        <w:rPr>
          <w:rFonts w:ascii="Aptos" w:hAnsi="Aptos"/>
          <w:color w:val="212121"/>
          <w:sz w:val="20"/>
          <w:szCs w:val="20"/>
        </w:rPr>
      </w:pPr>
      <w:hyperlink r:id="rId66" w:history="1">
        <w:r>
          <w:rPr>
            <w:rStyle w:val="Hyperlink"/>
            <w:rFonts w:eastAsiaTheme="majorEastAsia"/>
            <w:sz w:val="21"/>
            <w:szCs w:val="21"/>
          </w:rPr>
          <w:t>Standard RfP</w:t>
        </w:r>
      </w:hyperlink>
    </w:p>
    <w:p w14:paraId="35977530" w14:textId="77777777" w:rsidR="0016458D" w:rsidRDefault="0016458D" w:rsidP="0016458D">
      <w:pPr>
        <w:numPr>
          <w:ilvl w:val="0"/>
          <w:numId w:val="103"/>
        </w:numPr>
        <w:spacing w:before="100" w:beforeAutospacing="1" w:after="100" w:afterAutospacing="1"/>
        <w:rPr>
          <w:rFonts w:ascii="Aptos" w:hAnsi="Aptos"/>
          <w:color w:val="212121"/>
          <w:sz w:val="20"/>
          <w:szCs w:val="20"/>
        </w:rPr>
      </w:pPr>
      <w:hyperlink r:id="rId67" w:history="1">
        <w:r>
          <w:rPr>
            <w:rStyle w:val="Hyperlink"/>
            <w:rFonts w:eastAsiaTheme="majorEastAsia"/>
            <w:sz w:val="21"/>
            <w:szCs w:val="21"/>
          </w:rPr>
          <w:t>Morningstar</w:t>
        </w:r>
      </w:hyperlink>
    </w:p>
    <w:p w14:paraId="0E778C34" w14:textId="77777777" w:rsidR="0016458D" w:rsidRDefault="0016458D" w:rsidP="0016458D">
      <w:pPr>
        <w:numPr>
          <w:ilvl w:val="0"/>
          <w:numId w:val="103"/>
        </w:numPr>
        <w:spacing w:before="100" w:beforeAutospacing="1" w:after="100" w:afterAutospacing="1"/>
        <w:rPr>
          <w:rFonts w:ascii="Aptos" w:hAnsi="Aptos"/>
          <w:color w:val="212121"/>
          <w:sz w:val="20"/>
          <w:szCs w:val="20"/>
        </w:rPr>
      </w:pPr>
      <w:hyperlink r:id="rId68" w:history="1">
        <w:r>
          <w:rPr>
            <w:rStyle w:val="Hyperlink"/>
            <w:rFonts w:eastAsiaTheme="majorEastAsia"/>
            <w:sz w:val="21"/>
            <w:szCs w:val="21"/>
          </w:rPr>
          <w:t>ESG Policy</w:t>
        </w:r>
      </w:hyperlink>
    </w:p>
    <w:p w14:paraId="1B4A7199" w14:textId="77777777" w:rsidR="0016458D" w:rsidRDefault="0016458D" w:rsidP="0016458D">
      <w:pPr>
        <w:numPr>
          <w:ilvl w:val="0"/>
          <w:numId w:val="103"/>
        </w:numPr>
        <w:spacing w:before="100" w:beforeAutospacing="1" w:after="100" w:afterAutospacing="1"/>
        <w:rPr>
          <w:rFonts w:ascii="Aptos" w:hAnsi="Aptos"/>
          <w:color w:val="212121"/>
          <w:sz w:val="20"/>
          <w:szCs w:val="20"/>
        </w:rPr>
      </w:pPr>
      <w:hyperlink r:id="rId69" w:history="1">
        <w:r>
          <w:rPr>
            <w:rStyle w:val="Hyperlink"/>
            <w:rFonts w:eastAsiaTheme="majorEastAsia"/>
            <w:sz w:val="21"/>
            <w:szCs w:val="21"/>
          </w:rPr>
          <w:t>Sustainability Related Disclosures</w:t>
        </w:r>
      </w:hyperlink>
    </w:p>
    <w:p w14:paraId="11F4B1BB" w14:textId="77777777" w:rsidR="0016458D" w:rsidRDefault="0016458D" w:rsidP="0016458D">
      <w:pPr>
        <w:numPr>
          <w:ilvl w:val="0"/>
          <w:numId w:val="103"/>
        </w:numPr>
        <w:spacing w:before="100" w:beforeAutospacing="1" w:after="100" w:afterAutospacing="1"/>
        <w:rPr>
          <w:rFonts w:ascii="Aptos" w:hAnsi="Aptos"/>
          <w:color w:val="212121"/>
          <w:sz w:val="20"/>
          <w:szCs w:val="20"/>
        </w:rPr>
      </w:pPr>
      <w:hyperlink r:id="rId70" w:history="1">
        <w:r>
          <w:rPr>
            <w:rStyle w:val="Hyperlink"/>
            <w:rFonts w:eastAsiaTheme="majorEastAsia"/>
            <w:sz w:val="21"/>
            <w:szCs w:val="21"/>
          </w:rPr>
          <w:t>Replay Latest Online Update</w:t>
        </w:r>
      </w:hyperlink>
    </w:p>
    <w:p w14:paraId="735320C8" w14:textId="54760A71" w:rsidR="0016458D" w:rsidRDefault="0016458D" w:rsidP="0016458D">
      <w:pPr>
        <w:rPr>
          <w:rFonts w:ascii="Aptos" w:hAnsi="Aptos"/>
          <w:color w:val="212121"/>
          <w:sz w:val="20"/>
          <w:szCs w:val="20"/>
        </w:rPr>
      </w:pPr>
      <w:r>
        <w:rPr>
          <w:color w:val="336699"/>
          <w:sz w:val="21"/>
          <w:szCs w:val="21"/>
        </w:rPr>
        <w:t>Chairman, CEO, Portfolio Manager and Partner Thomas Press</w:t>
      </w:r>
      <w:r>
        <w:rPr>
          <w:rFonts w:ascii="Aptos" w:hAnsi="Aptos"/>
          <w:color w:val="212121"/>
          <w:sz w:val="20"/>
          <w:szCs w:val="20"/>
        </w:rPr>
        <w:br/>
      </w:r>
      <w:r>
        <w:rPr>
          <w:rFonts w:ascii="Aptos" w:hAnsi="Aptos"/>
          <w:color w:val="212121"/>
          <w:sz w:val="20"/>
          <w:szCs w:val="20"/>
        </w:rPr>
        <w:br/>
      </w:r>
      <w:r>
        <w:rPr>
          <w:rFonts w:ascii="Aptos" w:hAnsi="Aptos"/>
          <w:color w:val="212121"/>
          <w:sz w:val="20"/>
          <w:szCs w:val="20"/>
        </w:rPr>
        <w:lastRenderedPageBreak/>
        <w:fldChar w:fldCharType="begin"/>
      </w:r>
      <w:r>
        <w:rPr>
          <w:rFonts w:ascii="Aptos" w:hAnsi="Aptos"/>
          <w:color w:val="212121"/>
          <w:sz w:val="20"/>
          <w:szCs w:val="20"/>
        </w:rPr>
        <w:instrText xml:space="preserve"> INCLUDEPICTURE "https://candorisnl--c.documentforce.com/file-asset-public/TomPressl2?oid=00D3X000003Hfur" \* MERGEFORMATINET </w:instrText>
      </w:r>
      <w:r>
        <w:rPr>
          <w:rFonts w:ascii="Aptos" w:hAnsi="Aptos"/>
          <w:color w:val="212121"/>
          <w:sz w:val="20"/>
          <w:szCs w:val="20"/>
        </w:rPr>
        <w:fldChar w:fldCharType="separate"/>
      </w:r>
      <w:r>
        <w:rPr>
          <w:rFonts w:ascii="Aptos" w:hAnsi="Aptos"/>
          <w:noProof/>
          <w:color w:val="212121"/>
          <w:sz w:val="20"/>
          <w:szCs w:val="20"/>
        </w:rPr>
        <w:drawing>
          <wp:inline distT="0" distB="0" distL="0" distR="0" wp14:anchorId="5E697F84" wp14:editId="3E1C0845">
            <wp:extent cx="1647825" cy="2073275"/>
            <wp:effectExtent l="0" t="0" r="3175" b="0"/>
            <wp:docPr id="90317782" name="Picture 16" descr="Tom-Press-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om-Press-l-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47825" cy="2073275"/>
                    </a:xfrm>
                    <a:prstGeom prst="rect">
                      <a:avLst/>
                    </a:prstGeom>
                    <a:noFill/>
                    <a:ln>
                      <a:noFill/>
                    </a:ln>
                  </pic:spPr>
                </pic:pic>
              </a:graphicData>
            </a:graphic>
          </wp:inline>
        </w:drawing>
      </w:r>
      <w:r>
        <w:rPr>
          <w:rFonts w:ascii="Aptos" w:hAnsi="Aptos"/>
          <w:color w:val="212121"/>
          <w:sz w:val="20"/>
          <w:szCs w:val="20"/>
        </w:rPr>
        <w:fldChar w:fldCharType="end"/>
      </w:r>
      <w:r>
        <w:rPr>
          <w:rFonts w:ascii="Aptos" w:hAnsi="Aptos"/>
          <w:color w:val="212121"/>
          <w:sz w:val="20"/>
          <w:szCs w:val="20"/>
        </w:rPr>
        <w:br/>
      </w:r>
      <w:hyperlink r:id="rId72" w:history="1">
        <w:r>
          <w:rPr>
            <w:rStyle w:val="Hyperlink"/>
            <w:rFonts w:eastAsiaTheme="majorEastAsia"/>
            <w:sz w:val="21"/>
            <w:szCs w:val="21"/>
          </w:rPr>
          <w:t>Bio: Thomas Press of Next Century Growth Investors</w:t>
        </w:r>
      </w:hyperlink>
      <w:r>
        <w:rPr>
          <w:rFonts w:ascii="Aptos" w:hAnsi="Aptos"/>
          <w:color w:val="212121"/>
          <w:sz w:val="20"/>
          <w:szCs w:val="20"/>
        </w:rPr>
        <w:br/>
        <w:t xml:space="preserve">  </w:t>
      </w:r>
    </w:p>
    <w:p w14:paraId="571D8E4B" w14:textId="77777777" w:rsidR="0016458D" w:rsidRDefault="00DF3791" w:rsidP="0016458D">
      <w:pPr>
        <w:rPr>
          <w:rFonts w:ascii="Aptos" w:hAnsi="Aptos"/>
          <w:color w:val="212121"/>
          <w:sz w:val="20"/>
          <w:szCs w:val="20"/>
        </w:rPr>
      </w:pPr>
      <w:r w:rsidRPr="00DF3791">
        <w:rPr>
          <w:rFonts w:ascii="Aptos" w:hAnsi="Aptos"/>
          <w:noProof/>
          <w:color w:val="212121"/>
          <w:sz w:val="20"/>
          <w:szCs w:val="20"/>
          <w14:ligatures w14:val="standardContextual"/>
        </w:rPr>
        <w:pict w14:anchorId="104DE0BE">
          <v:rect id="_x0000_i1031" alt="" style="width:451.3pt;height:.05pt;mso-width-percent:0;mso-height-percent:0;mso-width-percent:0;mso-height-percent:0" o:hralign="center" o:hrstd="t" o:hr="t" fillcolor="#a0a0a0" stroked="f"/>
        </w:pict>
      </w:r>
    </w:p>
    <w:p w14:paraId="23E8B3D5" w14:textId="77777777" w:rsidR="0016458D" w:rsidRDefault="0016458D" w:rsidP="0016458D">
      <w:pPr>
        <w:rPr>
          <w:rFonts w:ascii="Aptos" w:hAnsi="Aptos"/>
          <w:color w:val="212121"/>
          <w:sz w:val="20"/>
          <w:szCs w:val="20"/>
        </w:rPr>
      </w:pPr>
      <w:r>
        <w:rPr>
          <w:rFonts w:ascii="Aptos" w:hAnsi="Aptos"/>
          <w:color w:val="212121"/>
          <w:sz w:val="20"/>
          <w:szCs w:val="20"/>
        </w:rPr>
        <w:br/>
      </w:r>
      <w:r>
        <w:rPr>
          <w:b/>
          <w:bCs/>
          <w:color w:val="336699"/>
          <w:sz w:val="21"/>
          <w:szCs w:val="21"/>
          <w:u w:val="single"/>
        </w:rPr>
        <w:t>Orchard US Small Cap Value Equities </w:t>
      </w:r>
      <w:r>
        <w:rPr>
          <w:rFonts w:ascii="Aptos" w:hAnsi="Aptos"/>
          <w:color w:val="212121"/>
          <w:sz w:val="20"/>
          <w:szCs w:val="20"/>
        </w:rPr>
        <w:br/>
      </w:r>
      <w:r>
        <w:rPr>
          <w:color w:val="336699"/>
          <w:sz w:val="21"/>
          <w:szCs w:val="21"/>
        </w:rPr>
        <w:t>The Orchard US Small Cap Value strategy is a high conviction, high alpha generating strategy that identifies companies that trade at a significant discount to where they should trade at</w:t>
      </w:r>
      <w:r>
        <w:rPr>
          <w:rStyle w:val="Strong"/>
          <w:rFonts w:eastAsiaTheme="majorEastAsia"/>
          <w:color w:val="336699"/>
          <w:sz w:val="21"/>
          <w:szCs w:val="21"/>
        </w:rPr>
        <w:t xml:space="preserve"> </w:t>
      </w:r>
      <w:r>
        <w:rPr>
          <w:color w:val="336699"/>
          <w:sz w:val="21"/>
          <w:szCs w:val="21"/>
        </w:rPr>
        <w:t>and have one or multiple catalyst to unleash this intrinsic value. A daily liquid Art. 8 UCITS fund with an AUM of USD 132.7 million is available. ISIN code:</w:t>
      </w:r>
      <w:r>
        <w:rPr>
          <w:rStyle w:val="Strong"/>
          <w:rFonts w:eastAsiaTheme="majorEastAsia"/>
          <w:color w:val="336699"/>
          <w:sz w:val="21"/>
          <w:szCs w:val="21"/>
        </w:rPr>
        <w:t> </w:t>
      </w:r>
      <w:hyperlink r:id="rId73" w:history="1">
        <w:r>
          <w:rPr>
            <w:rStyle w:val="Hyperlink"/>
            <w:rFonts w:eastAsiaTheme="majorEastAsia"/>
            <w:b/>
            <w:bCs/>
            <w:sz w:val="21"/>
            <w:szCs w:val="21"/>
          </w:rPr>
          <w:t>IE00BL0L0092</w:t>
        </w:r>
      </w:hyperlink>
      <w:r>
        <w:rPr>
          <w:rFonts w:ascii="Aptos" w:hAnsi="Aptos"/>
          <w:color w:val="212121"/>
          <w:sz w:val="20"/>
          <w:szCs w:val="20"/>
        </w:rPr>
        <w:br/>
      </w:r>
      <w:r>
        <w:rPr>
          <w:rFonts w:ascii="Aptos" w:hAnsi="Aptos"/>
          <w:color w:val="212121"/>
          <w:sz w:val="20"/>
          <w:szCs w:val="20"/>
        </w:rPr>
        <w:br/>
      </w:r>
      <w:r>
        <w:rPr>
          <w:color w:val="336699"/>
          <w:sz w:val="21"/>
          <w:szCs w:val="21"/>
        </w:rPr>
        <w:t>As per Q1, 2025 the Orchard US Small Cap Value Equity strategy has an </w:t>
      </w:r>
      <w:r>
        <w:rPr>
          <w:b/>
          <w:bCs/>
          <w:color w:val="336699"/>
          <w:sz w:val="21"/>
          <w:szCs w:val="21"/>
        </w:rPr>
        <w:t>annualized outperformance of 2.2%</w:t>
      </w:r>
      <w:r>
        <w:rPr>
          <w:color w:val="336699"/>
          <w:sz w:val="21"/>
          <w:szCs w:val="21"/>
        </w:rPr>
        <w:t> over the Russell 2000 Value index since inception in 2001. Orchard Capital Management is a research-driven value investment manager solely focused on small cap value investing. As an independent employee owned boutique based in Chicago they deliver superior returns through proprietary research and a disciplined process. Long term US small cap value is the best performing segment of US Equities.</w:t>
      </w:r>
      <w:r>
        <w:rPr>
          <w:rFonts w:ascii="Aptos" w:hAnsi="Aptos"/>
          <w:color w:val="212121"/>
          <w:sz w:val="20"/>
          <w:szCs w:val="20"/>
        </w:rPr>
        <w:t xml:space="preserve"> </w:t>
      </w:r>
    </w:p>
    <w:p w14:paraId="3147AB07" w14:textId="77777777" w:rsidR="0016458D" w:rsidRDefault="0016458D" w:rsidP="0016458D">
      <w:pPr>
        <w:pStyle w:val="x"/>
        <w:numPr>
          <w:ilvl w:val="0"/>
          <w:numId w:val="104"/>
        </w:numPr>
        <w:rPr>
          <w:rFonts w:ascii="Aptos" w:hAnsi="Aptos"/>
          <w:color w:val="212121"/>
          <w:sz w:val="20"/>
          <w:szCs w:val="20"/>
        </w:rPr>
      </w:pPr>
      <w:hyperlink r:id="rId74" w:history="1">
        <w:r>
          <w:rPr>
            <w:rStyle w:val="Hyperlink"/>
            <w:rFonts w:eastAsiaTheme="majorEastAsia"/>
            <w:sz w:val="21"/>
            <w:szCs w:val="21"/>
          </w:rPr>
          <w:t>Asset Class &amp; Strategy Summary</w:t>
        </w:r>
      </w:hyperlink>
    </w:p>
    <w:p w14:paraId="2578EB4F" w14:textId="77777777" w:rsidR="0016458D" w:rsidRDefault="0016458D" w:rsidP="0016458D">
      <w:pPr>
        <w:pStyle w:val="x"/>
        <w:numPr>
          <w:ilvl w:val="0"/>
          <w:numId w:val="104"/>
        </w:numPr>
        <w:rPr>
          <w:rFonts w:ascii="Aptos" w:hAnsi="Aptos"/>
          <w:color w:val="212121"/>
          <w:sz w:val="20"/>
          <w:szCs w:val="20"/>
        </w:rPr>
      </w:pPr>
      <w:hyperlink r:id="rId75" w:history="1">
        <w:r>
          <w:rPr>
            <w:rStyle w:val="Hyperlink"/>
            <w:rFonts w:eastAsiaTheme="majorEastAsia"/>
            <w:sz w:val="21"/>
            <w:szCs w:val="21"/>
          </w:rPr>
          <w:t>Presentation</w:t>
        </w:r>
      </w:hyperlink>
    </w:p>
    <w:p w14:paraId="2AE7FF48" w14:textId="77777777" w:rsidR="0016458D" w:rsidRDefault="0016458D" w:rsidP="0016458D">
      <w:pPr>
        <w:pStyle w:val="x"/>
        <w:numPr>
          <w:ilvl w:val="0"/>
          <w:numId w:val="104"/>
        </w:numPr>
        <w:rPr>
          <w:rFonts w:ascii="Aptos" w:hAnsi="Aptos"/>
          <w:color w:val="212121"/>
          <w:sz w:val="20"/>
          <w:szCs w:val="20"/>
        </w:rPr>
      </w:pPr>
      <w:hyperlink r:id="rId76" w:history="1">
        <w:r>
          <w:rPr>
            <w:rStyle w:val="Hyperlink"/>
            <w:rFonts w:eastAsiaTheme="majorEastAsia"/>
            <w:sz w:val="21"/>
            <w:szCs w:val="21"/>
          </w:rPr>
          <w:t>Peer comparison</w:t>
        </w:r>
      </w:hyperlink>
    </w:p>
    <w:p w14:paraId="21392EDF" w14:textId="77777777" w:rsidR="0016458D" w:rsidRDefault="0016458D" w:rsidP="0016458D">
      <w:pPr>
        <w:pStyle w:val="x"/>
        <w:numPr>
          <w:ilvl w:val="0"/>
          <w:numId w:val="104"/>
        </w:numPr>
        <w:rPr>
          <w:rFonts w:ascii="Aptos" w:hAnsi="Aptos"/>
          <w:color w:val="212121"/>
          <w:sz w:val="20"/>
          <w:szCs w:val="20"/>
        </w:rPr>
      </w:pPr>
      <w:hyperlink r:id="rId77" w:history="1">
        <w:r>
          <w:rPr>
            <w:rStyle w:val="Hyperlink"/>
            <w:rFonts w:eastAsiaTheme="majorEastAsia"/>
            <w:sz w:val="21"/>
            <w:szCs w:val="21"/>
          </w:rPr>
          <w:t>Factsheet</w:t>
        </w:r>
      </w:hyperlink>
    </w:p>
    <w:p w14:paraId="29C7DFF4" w14:textId="77777777" w:rsidR="0016458D" w:rsidRDefault="0016458D" w:rsidP="0016458D">
      <w:pPr>
        <w:pStyle w:val="x"/>
        <w:numPr>
          <w:ilvl w:val="0"/>
          <w:numId w:val="104"/>
        </w:numPr>
        <w:rPr>
          <w:rFonts w:ascii="Aptos" w:hAnsi="Aptos"/>
          <w:color w:val="212121"/>
          <w:sz w:val="20"/>
          <w:szCs w:val="20"/>
        </w:rPr>
      </w:pPr>
      <w:hyperlink r:id="rId78" w:history="1">
        <w:r>
          <w:rPr>
            <w:rStyle w:val="Hyperlink"/>
            <w:rFonts w:eastAsiaTheme="majorEastAsia"/>
            <w:sz w:val="21"/>
            <w:szCs w:val="21"/>
          </w:rPr>
          <w:t>Standard RfP</w:t>
        </w:r>
      </w:hyperlink>
    </w:p>
    <w:p w14:paraId="73E75D4B" w14:textId="77777777" w:rsidR="0016458D" w:rsidRDefault="0016458D" w:rsidP="0016458D">
      <w:pPr>
        <w:pStyle w:val="x"/>
        <w:numPr>
          <w:ilvl w:val="0"/>
          <w:numId w:val="104"/>
        </w:numPr>
        <w:rPr>
          <w:rFonts w:ascii="Aptos" w:hAnsi="Aptos"/>
          <w:color w:val="212121"/>
          <w:sz w:val="20"/>
          <w:szCs w:val="20"/>
        </w:rPr>
      </w:pPr>
      <w:hyperlink r:id="rId79" w:history="1">
        <w:r>
          <w:rPr>
            <w:rStyle w:val="Hyperlink"/>
            <w:rFonts w:eastAsiaTheme="majorEastAsia"/>
            <w:sz w:val="21"/>
            <w:szCs w:val="21"/>
          </w:rPr>
          <w:t>Morningstar</w:t>
        </w:r>
      </w:hyperlink>
    </w:p>
    <w:p w14:paraId="0DF2F54B" w14:textId="77777777" w:rsidR="0016458D" w:rsidRDefault="0016458D" w:rsidP="0016458D">
      <w:pPr>
        <w:pStyle w:val="x"/>
        <w:numPr>
          <w:ilvl w:val="0"/>
          <w:numId w:val="104"/>
        </w:numPr>
        <w:rPr>
          <w:rFonts w:ascii="Aptos" w:hAnsi="Aptos"/>
          <w:color w:val="212121"/>
          <w:sz w:val="20"/>
          <w:szCs w:val="20"/>
        </w:rPr>
      </w:pPr>
      <w:hyperlink r:id="rId80" w:history="1">
        <w:r>
          <w:rPr>
            <w:rStyle w:val="Hyperlink"/>
            <w:rFonts w:eastAsiaTheme="majorEastAsia"/>
            <w:sz w:val="21"/>
            <w:szCs w:val="21"/>
          </w:rPr>
          <w:t>Orchard's approach to ESG</w:t>
        </w:r>
      </w:hyperlink>
    </w:p>
    <w:p w14:paraId="3CB8F911" w14:textId="77777777" w:rsidR="0016458D" w:rsidRDefault="0016458D" w:rsidP="0016458D">
      <w:pPr>
        <w:pStyle w:val="x"/>
        <w:numPr>
          <w:ilvl w:val="0"/>
          <w:numId w:val="104"/>
        </w:numPr>
        <w:rPr>
          <w:rFonts w:ascii="Aptos" w:hAnsi="Aptos"/>
          <w:color w:val="212121"/>
          <w:sz w:val="20"/>
          <w:szCs w:val="20"/>
        </w:rPr>
      </w:pPr>
      <w:hyperlink r:id="rId81" w:history="1">
        <w:r>
          <w:rPr>
            <w:rStyle w:val="Hyperlink"/>
            <w:rFonts w:eastAsiaTheme="majorEastAsia"/>
            <w:sz w:val="21"/>
            <w:szCs w:val="21"/>
          </w:rPr>
          <w:t>Sustainability Related Disclosures</w:t>
        </w:r>
      </w:hyperlink>
    </w:p>
    <w:p w14:paraId="1F37CB35" w14:textId="77777777" w:rsidR="0016458D" w:rsidRDefault="0016458D" w:rsidP="0016458D">
      <w:pPr>
        <w:pStyle w:val="x"/>
        <w:numPr>
          <w:ilvl w:val="0"/>
          <w:numId w:val="104"/>
        </w:numPr>
        <w:rPr>
          <w:rFonts w:ascii="Aptos" w:hAnsi="Aptos"/>
          <w:color w:val="212121"/>
          <w:sz w:val="20"/>
          <w:szCs w:val="20"/>
        </w:rPr>
      </w:pPr>
      <w:hyperlink r:id="rId82" w:history="1">
        <w:r>
          <w:rPr>
            <w:rStyle w:val="Hyperlink"/>
            <w:rFonts w:eastAsiaTheme="majorEastAsia"/>
            <w:sz w:val="21"/>
            <w:szCs w:val="21"/>
          </w:rPr>
          <w:t>Replay Latest Online Update</w:t>
        </w:r>
      </w:hyperlink>
    </w:p>
    <w:p w14:paraId="3A7B756A" w14:textId="0252E401" w:rsidR="0016458D" w:rsidRDefault="0016458D" w:rsidP="0016458D">
      <w:pPr>
        <w:rPr>
          <w:rFonts w:ascii="Aptos" w:hAnsi="Aptos"/>
          <w:color w:val="212121"/>
          <w:sz w:val="20"/>
          <w:szCs w:val="20"/>
        </w:rPr>
      </w:pPr>
      <w:r>
        <w:rPr>
          <w:color w:val="336699"/>
          <w:sz w:val="21"/>
          <w:szCs w:val="21"/>
        </w:rPr>
        <w:t>  </w:t>
      </w:r>
      <w:r>
        <w:rPr>
          <w:color w:val="336699"/>
          <w:sz w:val="21"/>
          <w:szCs w:val="21"/>
        </w:rPr>
        <w:fldChar w:fldCharType="begin"/>
      </w:r>
      <w:r>
        <w:rPr>
          <w:color w:val="336699"/>
          <w:sz w:val="21"/>
          <w:szCs w:val="21"/>
        </w:rPr>
        <w:instrText xml:space="preserve"> INCLUDEPICTURE "https://candorisnl--c.documentforce.com/file-asset-public/X3?oid=00D3X000003Hfur" \* MERGEFORMATINET </w:instrText>
      </w:r>
      <w:r>
        <w:rPr>
          <w:color w:val="336699"/>
          <w:sz w:val="21"/>
          <w:szCs w:val="21"/>
        </w:rPr>
        <w:fldChar w:fldCharType="separate"/>
      </w:r>
      <w:r>
        <w:rPr>
          <w:noProof/>
          <w:color w:val="336699"/>
          <w:sz w:val="21"/>
          <w:szCs w:val="21"/>
        </w:rPr>
        <w:drawing>
          <wp:inline distT="0" distB="0" distL="0" distR="0" wp14:anchorId="16B3A12F" wp14:editId="4D6DA4AA">
            <wp:extent cx="840105" cy="318770"/>
            <wp:effectExtent l="0" t="0" r="0" b="0"/>
            <wp:docPr id="577439352" name="Picture 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0105" cy="318770"/>
                    </a:xfrm>
                    <a:prstGeom prst="rect">
                      <a:avLst/>
                    </a:prstGeom>
                    <a:noFill/>
                    <a:ln>
                      <a:noFill/>
                    </a:ln>
                  </pic:spPr>
                </pic:pic>
              </a:graphicData>
            </a:graphic>
          </wp:inline>
        </w:drawing>
      </w:r>
      <w:r>
        <w:rPr>
          <w:color w:val="336699"/>
          <w:sz w:val="21"/>
          <w:szCs w:val="21"/>
        </w:rPr>
        <w:fldChar w:fldCharType="end"/>
      </w:r>
      <w:r>
        <w:rPr>
          <w:color w:val="336699"/>
          <w:sz w:val="21"/>
          <w:szCs w:val="21"/>
        </w:rPr>
        <w:br/>
      </w:r>
      <w:r>
        <w:rPr>
          <w:color w:val="336699"/>
          <w:sz w:val="21"/>
          <w:szCs w:val="21"/>
        </w:rPr>
        <w:br/>
        <w:t>Founder and CIO Blake Harper</w:t>
      </w:r>
      <w:r>
        <w:rPr>
          <w:color w:val="336699"/>
          <w:sz w:val="21"/>
          <w:szCs w:val="21"/>
        </w:rPr>
        <w:br/>
      </w:r>
      <w:r>
        <w:rPr>
          <w:color w:val="336699"/>
          <w:sz w:val="21"/>
          <w:szCs w:val="21"/>
        </w:rPr>
        <w:br/>
      </w:r>
      <w:r>
        <w:rPr>
          <w:color w:val="336699"/>
          <w:sz w:val="21"/>
          <w:szCs w:val="21"/>
        </w:rPr>
        <w:lastRenderedPageBreak/>
        <w:fldChar w:fldCharType="begin"/>
      </w:r>
      <w:r>
        <w:rPr>
          <w:color w:val="336699"/>
          <w:sz w:val="21"/>
          <w:szCs w:val="21"/>
        </w:rPr>
        <w:instrText xml:space="preserve"> INCLUDEPICTURE "https://candorisnl--c.documentforce.com/file-asset-public/X5?oid=00D3X000003Hfur" \* MERGEFORMATINET </w:instrText>
      </w:r>
      <w:r>
        <w:rPr>
          <w:color w:val="336699"/>
          <w:sz w:val="21"/>
          <w:szCs w:val="21"/>
        </w:rPr>
        <w:fldChar w:fldCharType="separate"/>
      </w:r>
      <w:r>
        <w:rPr>
          <w:noProof/>
          <w:color w:val="336699"/>
          <w:sz w:val="21"/>
          <w:szCs w:val="21"/>
        </w:rPr>
        <w:drawing>
          <wp:inline distT="0" distB="0" distL="0" distR="0" wp14:anchorId="043B387B" wp14:editId="2C5D6E0B">
            <wp:extent cx="1690370" cy="2019935"/>
            <wp:effectExtent l="0" t="0" r="0" b="0"/>
            <wp:docPr id="301395407" name="Picture 1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90370" cy="2019935"/>
                    </a:xfrm>
                    <a:prstGeom prst="rect">
                      <a:avLst/>
                    </a:prstGeom>
                    <a:noFill/>
                    <a:ln>
                      <a:noFill/>
                    </a:ln>
                  </pic:spPr>
                </pic:pic>
              </a:graphicData>
            </a:graphic>
          </wp:inline>
        </w:drawing>
      </w:r>
      <w:r>
        <w:rPr>
          <w:color w:val="336699"/>
          <w:sz w:val="21"/>
          <w:szCs w:val="21"/>
        </w:rPr>
        <w:fldChar w:fldCharType="end"/>
      </w:r>
      <w:r>
        <w:rPr>
          <w:color w:val="212121"/>
          <w:sz w:val="21"/>
          <w:szCs w:val="21"/>
        </w:rPr>
        <w:br/>
      </w:r>
      <w:hyperlink r:id="rId84" w:history="1">
        <w:r>
          <w:rPr>
            <w:rStyle w:val="Hyperlink"/>
            <w:rFonts w:eastAsiaTheme="majorEastAsia"/>
            <w:sz w:val="21"/>
            <w:szCs w:val="21"/>
          </w:rPr>
          <w:t>Bio: Blake Harper of Orchard Capital Management</w:t>
        </w:r>
      </w:hyperlink>
      <w:r>
        <w:rPr>
          <w:rFonts w:ascii="Aptos" w:hAnsi="Aptos"/>
          <w:color w:val="212121"/>
          <w:sz w:val="20"/>
          <w:szCs w:val="20"/>
        </w:rPr>
        <w:t xml:space="preserve"> </w:t>
      </w:r>
    </w:p>
    <w:p w14:paraId="2D543016" w14:textId="77777777" w:rsidR="0016458D" w:rsidRDefault="00DF3791" w:rsidP="0016458D">
      <w:pPr>
        <w:rPr>
          <w:rFonts w:ascii="Aptos" w:hAnsi="Aptos"/>
          <w:color w:val="212121"/>
          <w:sz w:val="20"/>
          <w:szCs w:val="20"/>
        </w:rPr>
      </w:pPr>
      <w:r w:rsidRPr="00DF3791">
        <w:rPr>
          <w:rFonts w:ascii="Aptos" w:hAnsi="Aptos"/>
          <w:noProof/>
          <w:color w:val="212121"/>
          <w:sz w:val="20"/>
          <w:szCs w:val="20"/>
          <w14:ligatures w14:val="standardContextual"/>
        </w:rPr>
        <w:pict w14:anchorId="6EF28732">
          <v:rect id="_x0000_i1030" alt="" style="width:451.3pt;height:.05pt;mso-width-percent:0;mso-height-percent:0;mso-width-percent:0;mso-height-percent:0" o:hralign="center" o:hrstd="t" o:hr="t" fillcolor="#a0a0a0" stroked="f"/>
        </w:pict>
      </w:r>
    </w:p>
    <w:p w14:paraId="11C587E6" w14:textId="77777777" w:rsidR="0016458D" w:rsidRDefault="0016458D" w:rsidP="0016458D">
      <w:pPr>
        <w:rPr>
          <w:rFonts w:ascii="Aptos" w:hAnsi="Aptos"/>
          <w:color w:val="212121"/>
          <w:sz w:val="20"/>
          <w:szCs w:val="20"/>
        </w:rPr>
      </w:pPr>
      <w:r>
        <w:rPr>
          <w:rFonts w:ascii="Arial" w:hAnsi="Arial" w:cs="Arial"/>
          <w:color w:val="212121"/>
          <w:sz w:val="20"/>
          <w:szCs w:val="20"/>
        </w:rPr>
        <w:t>​</w:t>
      </w:r>
      <w:r>
        <w:rPr>
          <w:rFonts w:ascii="Aptos" w:hAnsi="Aptos"/>
          <w:color w:val="212121"/>
          <w:sz w:val="20"/>
          <w:szCs w:val="20"/>
        </w:rPr>
        <w:br/>
      </w:r>
      <w:r>
        <w:rPr>
          <w:b/>
          <w:bCs/>
          <w:color w:val="336699"/>
          <w:sz w:val="21"/>
          <w:szCs w:val="21"/>
          <w:u w:val="single"/>
        </w:rPr>
        <w:t>DSM Growth Equity:</w:t>
      </w:r>
      <w:r>
        <w:rPr>
          <w:rFonts w:ascii="Aptos" w:hAnsi="Aptos"/>
          <w:color w:val="212121"/>
          <w:sz w:val="20"/>
          <w:szCs w:val="20"/>
        </w:rPr>
        <w:br/>
      </w:r>
      <w:r>
        <w:rPr>
          <w:color w:val="336699"/>
          <w:sz w:val="21"/>
          <w:szCs w:val="21"/>
        </w:rPr>
        <w:t>The DSM Growth strategies are high conviction strategies that invest in companies that have high earnings growth. A strict valuation discipline differentiates DSM from other growth managers. DSM capital manages USD 7.5 Billion in Equity strategies. DSM is an employee owned firm and employees invest their own private wealth alongside you as an investor.</w:t>
      </w:r>
      <w:r>
        <w:rPr>
          <w:color w:val="336699"/>
          <w:sz w:val="21"/>
          <w:szCs w:val="21"/>
        </w:rPr>
        <w:br/>
        <w:t> </w:t>
      </w:r>
      <w:r>
        <w:rPr>
          <w:color w:val="336699"/>
          <w:sz w:val="21"/>
          <w:szCs w:val="21"/>
        </w:rPr>
        <w:br/>
      </w:r>
      <w:r>
        <w:rPr>
          <w:b/>
          <w:bCs/>
          <w:color w:val="336699"/>
          <w:sz w:val="21"/>
          <w:szCs w:val="21"/>
          <w:u w:val="single"/>
        </w:rPr>
        <w:t>DSM Global Growth</w:t>
      </w:r>
      <w:r>
        <w:rPr>
          <w:color w:val="336699"/>
          <w:sz w:val="21"/>
          <w:szCs w:val="21"/>
        </w:rPr>
        <w:br/>
        <w:t>As per Q1, 2025 the Global Growth Equity strategy of DSM has an </w:t>
      </w:r>
      <w:r>
        <w:rPr>
          <w:b/>
          <w:bCs/>
          <w:color w:val="336699"/>
          <w:sz w:val="21"/>
          <w:szCs w:val="21"/>
        </w:rPr>
        <w:t>annualized outperformance of 1.32%</w:t>
      </w:r>
      <w:r>
        <w:rPr>
          <w:color w:val="336699"/>
          <w:sz w:val="21"/>
          <w:szCs w:val="21"/>
        </w:rPr>
        <w:t xml:space="preserve"> over the MSCI ACWI Growth, outperforming 89% of peers according to eVestment since inception in 2010. A daily liquid Art. 8 UCITS fund is available with an AUM of USD 164.8 million. ISIN code: </w:t>
      </w:r>
      <w:hyperlink r:id="rId85" w:history="1">
        <w:r>
          <w:rPr>
            <w:rStyle w:val="Hyperlink"/>
            <w:rFonts w:eastAsiaTheme="majorEastAsia"/>
            <w:b/>
            <w:bCs/>
            <w:sz w:val="21"/>
            <w:szCs w:val="21"/>
          </w:rPr>
          <w:t>LU1016061043</w:t>
        </w:r>
      </w:hyperlink>
      <w:r>
        <w:rPr>
          <w:rFonts w:ascii="Aptos" w:hAnsi="Aptos"/>
          <w:color w:val="212121"/>
          <w:sz w:val="20"/>
          <w:szCs w:val="20"/>
        </w:rPr>
        <w:br/>
        <w:t xml:space="preserve">  </w:t>
      </w:r>
    </w:p>
    <w:p w14:paraId="61FB361B" w14:textId="77777777" w:rsidR="0016458D" w:rsidRDefault="0016458D" w:rsidP="0016458D">
      <w:pPr>
        <w:pStyle w:val="x"/>
        <w:numPr>
          <w:ilvl w:val="0"/>
          <w:numId w:val="105"/>
        </w:numPr>
        <w:rPr>
          <w:rFonts w:ascii="Aptos" w:hAnsi="Aptos"/>
          <w:color w:val="212121"/>
          <w:sz w:val="20"/>
          <w:szCs w:val="20"/>
        </w:rPr>
      </w:pPr>
      <w:hyperlink r:id="rId86" w:history="1">
        <w:r>
          <w:rPr>
            <w:rStyle w:val="Hyperlink"/>
            <w:rFonts w:eastAsiaTheme="majorEastAsia"/>
            <w:sz w:val="21"/>
            <w:szCs w:val="21"/>
          </w:rPr>
          <w:t>Asset Class &amp; Strategy Summary</w:t>
        </w:r>
      </w:hyperlink>
    </w:p>
    <w:p w14:paraId="7D578272" w14:textId="77777777" w:rsidR="0016458D" w:rsidRDefault="0016458D" w:rsidP="0016458D">
      <w:pPr>
        <w:pStyle w:val="x"/>
        <w:numPr>
          <w:ilvl w:val="0"/>
          <w:numId w:val="105"/>
        </w:numPr>
        <w:rPr>
          <w:rFonts w:ascii="Aptos" w:hAnsi="Aptos"/>
          <w:color w:val="212121"/>
          <w:sz w:val="20"/>
          <w:szCs w:val="20"/>
        </w:rPr>
      </w:pPr>
      <w:hyperlink r:id="rId87" w:history="1">
        <w:r>
          <w:rPr>
            <w:rStyle w:val="Hyperlink"/>
            <w:rFonts w:eastAsiaTheme="majorEastAsia"/>
            <w:sz w:val="21"/>
            <w:szCs w:val="21"/>
          </w:rPr>
          <w:t>Presentation</w:t>
        </w:r>
      </w:hyperlink>
    </w:p>
    <w:p w14:paraId="21344B0C" w14:textId="77777777" w:rsidR="0016458D" w:rsidRDefault="0016458D" w:rsidP="0016458D">
      <w:pPr>
        <w:pStyle w:val="x"/>
        <w:numPr>
          <w:ilvl w:val="0"/>
          <w:numId w:val="105"/>
        </w:numPr>
        <w:rPr>
          <w:rFonts w:ascii="Aptos" w:hAnsi="Aptos"/>
          <w:color w:val="212121"/>
          <w:sz w:val="20"/>
          <w:szCs w:val="20"/>
        </w:rPr>
      </w:pPr>
      <w:hyperlink r:id="rId88" w:history="1">
        <w:r>
          <w:rPr>
            <w:rStyle w:val="Hyperlink"/>
            <w:rFonts w:eastAsiaTheme="majorEastAsia"/>
            <w:sz w:val="21"/>
            <w:szCs w:val="21"/>
          </w:rPr>
          <w:t>Peer comparison</w:t>
        </w:r>
      </w:hyperlink>
    </w:p>
    <w:p w14:paraId="6E2FD9F5" w14:textId="77777777" w:rsidR="0016458D" w:rsidRDefault="0016458D" w:rsidP="0016458D">
      <w:pPr>
        <w:pStyle w:val="x"/>
        <w:numPr>
          <w:ilvl w:val="0"/>
          <w:numId w:val="105"/>
        </w:numPr>
        <w:rPr>
          <w:rFonts w:ascii="Aptos" w:hAnsi="Aptos"/>
          <w:color w:val="212121"/>
          <w:sz w:val="20"/>
          <w:szCs w:val="20"/>
        </w:rPr>
      </w:pPr>
      <w:hyperlink r:id="rId89" w:history="1">
        <w:r>
          <w:rPr>
            <w:rStyle w:val="Hyperlink"/>
            <w:rFonts w:eastAsiaTheme="majorEastAsia"/>
            <w:sz w:val="21"/>
            <w:szCs w:val="21"/>
          </w:rPr>
          <w:t>Factsheet</w:t>
        </w:r>
      </w:hyperlink>
    </w:p>
    <w:p w14:paraId="3CC97A99" w14:textId="77777777" w:rsidR="0016458D" w:rsidRDefault="0016458D" w:rsidP="0016458D">
      <w:pPr>
        <w:pStyle w:val="x"/>
        <w:numPr>
          <w:ilvl w:val="0"/>
          <w:numId w:val="105"/>
        </w:numPr>
        <w:rPr>
          <w:rFonts w:ascii="Aptos" w:hAnsi="Aptos"/>
          <w:color w:val="212121"/>
          <w:sz w:val="20"/>
          <w:szCs w:val="20"/>
        </w:rPr>
      </w:pPr>
      <w:hyperlink r:id="rId90" w:history="1">
        <w:r>
          <w:rPr>
            <w:rStyle w:val="Hyperlink"/>
            <w:rFonts w:eastAsiaTheme="majorEastAsia"/>
            <w:sz w:val="21"/>
            <w:szCs w:val="21"/>
          </w:rPr>
          <w:t>Standard RfP</w:t>
        </w:r>
      </w:hyperlink>
    </w:p>
    <w:p w14:paraId="18711D52" w14:textId="77777777" w:rsidR="0016458D" w:rsidRDefault="0016458D" w:rsidP="0016458D">
      <w:pPr>
        <w:pStyle w:val="x"/>
        <w:numPr>
          <w:ilvl w:val="0"/>
          <w:numId w:val="105"/>
        </w:numPr>
        <w:rPr>
          <w:rFonts w:ascii="Aptos" w:hAnsi="Aptos"/>
          <w:color w:val="212121"/>
          <w:sz w:val="20"/>
          <w:szCs w:val="20"/>
        </w:rPr>
      </w:pPr>
      <w:hyperlink r:id="rId91" w:history="1">
        <w:r>
          <w:rPr>
            <w:rStyle w:val="Hyperlink"/>
            <w:rFonts w:eastAsiaTheme="majorEastAsia"/>
            <w:sz w:val="21"/>
            <w:szCs w:val="21"/>
          </w:rPr>
          <w:t>Morningstar</w:t>
        </w:r>
      </w:hyperlink>
    </w:p>
    <w:p w14:paraId="467E8F2E" w14:textId="77777777" w:rsidR="0016458D" w:rsidRDefault="0016458D" w:rsidP="0016458D">
      <w:pPr>
        <w:pStyle w:val="x"/>
        <w:numPr>
          <w:ilvl w:val="0"/>
          <w:numId w:val="105"/>
        </w:numPr>
        <w:rPr>
          <w:rFonts w:ascii="Aptos" w:hAnsi="Aptos"/>
          <w:color w:val="212121"/>
          <w:sz w:val="20"/>
          <w:szCs w:val="20"/>
        </w:rPr>
      </w:pPr>
      <w:hyperlink r:id="rId92" w:history="1">
        <w:r>
          <w:rPr>
            <w:rStyle w:val="Hyperlink"/>
            <w:rFonts w:eastAsiaTheme="majorEastAsia"/>
            <w:sz w:val="21"/>
            <w:szCs w:val="21"/>
          </w:rPr>
          <w:t>Stewardship Report</w:t>
        </w:r>
      </w:hyperlink>
      <w:r>
        <w:rPr>
          <w:rFonts w:ascii="Arial" w:hAnsi="Arial" w:cs="Arial"/>
          <w:color w:val="0000FF"/>
          <w:sz w:val="20"/>
          <w:szCs w:val="20"/>
        </w:rPr>
        <w:t>​​​​</w:t>
      </w:r>
    </w:p>
    <w:p w14:paraId="0047C0FD" w14:textId="77777777" w:rsidR="0016458D" w:rsidRDefault="0016458D" w:rsidP="0016458D">
      <w:pPr>
        <w:pStyle w:val="x"/>
        <w:numPr>
          <w:ilvl w:val="0"/>
          <w:numId w:val="105"/>
        </w:numPr>
        <w:rPr>
          <w:rFonts w:ascii="Aptos" w:hAnsi="Aptos"/>
          <w:color w:val="212121"/>
          <w:sz w:val="20"/>
          <w:szCs w:val="20"/>
        </w:rPr>
      </w:pPr>
      <w:hyperlink r:id="rId93" w:history="1">
        <w:r>
          <w:rPr>
            <w:rStyle w:val="Hyperlink"/>
            <w:rFonts w:eastAsiaTheme="majorEastAsia"/>
            <w:sz w:val="21"/>
            <w:szCs w:val="21"/>
          </w:rPr>
          <w:t>Sustainability Related Disclosures</w:t>
        </w:r>
      </w:hyperlink>
    </w:p>
    <w:p w14:paraId="5BC36541" w14:textId="77777777" w:rsidR="0016458D" w:rsidRDefault="0016458D" w:rsidP="0016458D">
      <w:pPr>
        <w:pStyle w:val="x"/>
        <w:numPr>
          <w:ilvl w:val="0"/>
          <w:numId w:val="105"/>
        </w:numPr>
        <w:rPr>
          <w:rFonts w:ascii="Aptos" w:hAnsi="Aptos"/>
          <w:color w:val="212121"/>
          <w:sz w:val="20"/>
          <w:szCs w:val="20"/>
        </w:rPr>
      </w:pPr>
      <w:hyperlink r:id="rId94" w:history="1">
        <w:r>
          <w:rPr>
            <w:rStyle w:val="Hyperlink"/>
            <w:rFonts w:eastAsiaTheme="majorEastAsia"/>
            <w:sz w:val="21"/>
            <w:szCs w:val="21"/>
          </w:rPr>
          <w:t>Replay Latest Online Update</w:t>
        </w:r>
      </w:hyperlink>
    </w:p>
    <w:p w14:paraId="7210430E" w14:textId="77777777" w:rsidR="0016458D" w:rsidRDefault="0016458D" w:rsidP="0016458D">
      <w:pPr>
        <w:pStyle w:val="x"/>
        <w:numPr>
          <w:ilvl w:val="0"/>
          <w:numId w:val="105"/>
        </w:numPr>
        <w:rPr>
          <w:rFonts w:ascii="Aptos" w:hAnsi="Aptos"/>
          <w:color w:val="212121"/>
          <w:sz w:val="20"/>
          <w:szCs w:val="20"/>
        </w:rPr>
      </w:pPr>
      <w:hyperlink r:id="rId95" w:history="1">
        <w:r>
          <w:rPr>
            <w:rStyle w:val="Hyperlink"/>
            <w:rFonts w:eastAsiaTheme="majorEastAsia"/>
            <w:sz w:val="21"/>
            <w:szCs w:val="21"/>
          </w:rPr>
          <w:t>Artificial Intelligence (AI)</w:t>
        </w:r>
      </w:hyperlink>
    </w:p>
    <w:p w14:paraId="74E97382" w14:textId="2F6F2088" w:rsidR="0016458D" w:rsidRDefault="0016458D" w:rsidP="0016458D">
      <w:pPr>
        <w:rPr>
          <w:rFonts w:ascii="Aptos" w:hAnsi="Aptos"/>
          <w:color w:val="212121"/>
          <w:sz w:val="20"/>
          <w:szCs w:val="20"/>
        </w:rPr>
      </w:pPr>
      <w:r>
        <w:rPr>
          <w:color w:val="336699"/>
          <w:sz w:val="21"/>
          <w:szCs w:val="21"/>
        </w:rPr>
        <w:fldChar w:fldCharType="begin"/>
      </w:r>
      <w:r>
        <w:rPr>
          <w:color w:val="336699"/>
          <w:sz w:val="21"/>
          <w:szCs w:val="21"/>
        </w:rPr>
        <w:instrText xml:space="preserve"> INCLUDEPICTURE "https://candorisnl--c.documentforce.com/file-asset-public/X3?oid=00D3X000003Hfur" \* MERGEFORMATINET </w:instrText>
      </w:r>
      <w:r>
        <w:rPr>
          <w:color w:val="336699"/>
          <w:sz w:val="21"/>
          <w:szCs w:val="21"/>
        </w:rPr>
        <w:fldChar w:fldCharType="separate"/>
      </w:r>
      <w:r>
        <w:rPr>
          <w:noProof/>
          <w:color w:val="336699"/>
          <w:sz w:val="21"/>
          <w:szCs w:val="21"/>
        </w:rPr>
        <w:drawing>
          <wp:inline distT="0" distB="0" distL="0" distR="0" wp14:anchorId="69397210" wp14:editId="7F5D0AAA">
            <wp:extent cx="840105" cy="318770"/>
            <wp:effectExtent l="0" t="0" r="0" b="0"/>
            <wp:docPr id="1317781609" name="Picture 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0105" cy="318770"/>
                    </a:xfrm>
                    <a:prstGeom prst="rect">
                      <a:avLst/>
                    </a:prstGeom>
                    <a:noFill/>
                    <a:ln>
                      <a:noFill/>
                    </a:ln>
                  </pic:spPr>
                </pic:pic>
              </a:graphicData>
            </a:graphic>
          </wp:inline>
        </w:drawing>
      </w:r>
      <w:r>
        <w:rPr>
          <w:color w:val="336699"/>
          <w:sz w:val="21"/>
          <w:szCs w:val="21"/>
        </w:rPr>
        <w:fldChar w:fldCharType="end"/>
      </w:r>
      <w:r>
        <w:rPr>
          <w:color w:val="336699"/>
          <w:sz w:val="21"/>
          <w:szCs w:val="21"/>
        </w:rPr>
        <w:br/>
      </w:r>
      <w:r>
        <w:rPr>
          <w:color w:val="336699"/>
          <w:sz w:val="21"/>
          <w:szCs w:val="21"/>
        </w:rPr>
        <w:br/>
      </w:r>
      <w:r>
        <w:rPr>
          <w:b/>
          <w:bCs/>
          <w:color w:val="336699"/>
          <w:sz w:val="21"/>
          <w:szCs w:val="21"/>
          <w:u w:val="single"/>
        </w:rPr>
        <w:t>DSM US Large Cap Growth</w:t>
      </w:r>
      <w:r>
        <w:rPr>
          <w:color w:val="336699"/>
          <w:sz w:val="21"/>
          <w:szCs w:val="21"/>
        </w:rPr>
        <w:br/>
        <w:t>As per Q1, 2025 the US Large Cap Growth Equity strategy of DSM has an </w:t>
      </w:r>
      <w:r>
        <w:rPr>
          <w:b/>
          <w:bCs/>
          <w:color w:val="336699"/>
          <w:sz w:val="21"/>
          <w:szCs w:val="21"/>
        </w:rPr>
        <w:t>annualized outperformance of 0.97%</w:t>
      </w:r>
      <w:r>
        <w:rPr>
          <w:color w:val="336699"/>
          <w:sz w:val="21"/>
          <w:szCs w:val="21"/>
        </w:rPr>
        <w:t> over the Russell 1000 Growth, outperforming 88% of peers according to eVestment since inception in 2002. A daily liquid Art. 8 UCITS fund is available with an AUM of USD 54.4 million. ISIN code:</w:t>
      </w:r>
      <w:hyperlink r:id="rId96" w:history="1">
        <w:r>
          <w:rPr>
            <w:rStyle w:val="Hyperlink"/>
            <w:rFonts w:eastAsiaTheme="majorEastAsia"/>
            <w:b/>
            <w:bCs/>
            <w:sz w:val="21"/>
            <w:szCs w:val="21"/>
          </w:rPr>
          <w:t xml:space="preserve"> LU1440728472</w:t>
        </w:r>
      </w:hyperlink>
    </w:p>
    <w:p w14:paraId="3B0132FF" w14:textId="77777777" w:rsidR="0016458D" w:rsidRDefault="0016458D" w:rsidP="0016458D">
      <w:pPr>
        <w:pStyle w:val="x"/>
        <w:numPr>
          <w:ilvl w:val="0"/>
          <w:numId w:val="106"/>
        </w:numPr>
        <w:rPr>
          <w:rFonts w:ascii="Aptos" w:hAnsi="Aptos"/>
          <w:color w:val="212121"/>
          <w:sz w:val="20"/>
          <w:szCs w:val="20"/>
        </w:rPr>
      </w:pPr>
      <w:hyperlink r:id="rId97" w:history="1">
        <w:r>
          <w:rPr>
            <w:rStyle w:val="Hyperlink"/>
            <w:rFonts w:eastAsiaTheme="majorEastAsia"/>
            <w:sz w:val="21"/>
            <w:szCs w:val="21"/>
          </w:rPr>
          <w:t>Asset Class &amp; Strategy Summary</w:t>
        </w:r>
      </w:hyperlink>
    </w:p>
    <w:p w14:paraId="380E225A" w14:textId="77777777" w:rsidR="0016458D" w:rsidRDefault="0016458D" w:rsidP="0016458D">
      <w:pPr>
        <w:pStyle w:val="x"/>
        <w:numPr>
          <w:ilvl w:val="0"/>
          <w:numId w:val="106"/>
        </w:numPr>
        <w:rPr>
          <w:rFonts w:ascii="Aptos" w:hAnsi="Aptos"/>
          <w:color w:val="212121"/>
          <w:sz w:val="20"/>
          <w:szCs w:val="20"/>
        </w:rPr>
      </w:pPr>
      <w:hyperlink r:id="rId98" w:history="1">
        <w:r>
          <w:rPr>
            <w:rStyle w:val="Hyperlink"/>
            <w:rFonts w:eastAsiaTheme="majorEastAsia"/>
            <w:sz w:val="21"/>
            <w:szCs w:val="21"/>
          </w:rPr>
          <w:t>Presentation</w:t>
        </w:r>
      </w:hyperlink>
    </w:p>
    <w:p w14:paraId="114895A3" w14:textId="77777777" w:rsidR="0016458D" w:rsidRDefault="0016458D" w:rsidP="0016458D">
      <w:pPr>
        <w:pStyle w:val="x"/>
        <w:numPr>
          <w:ilvl w:val="0"/>
          <w:numId w:val="106"/>
        </w:numPr>
        <w:rPr>
          <w:rFonts w:ascii="Aptos" w:hAnsi="Aptos"/>
          <w:color w:val="212121"/>
          <w:sz w:val="20"/>
          <w:szCs w:val="20"/>
        </w:rPr>
      </w:pPr>
      <w:hyperlink r:id="rId99" w:history="1">
        <w:r>
          <w:rPr>
            <w:rStyle w:val="Hyperlink"/>
            <w:rFonts w:eastAsiaTheme="majorEastAsia"/>
            <w:sz w:val="21"/>
            <w:szCs w:val="21"/>
          </w:rPr>
          <w:t>Peer comparison</w:t>
        </w:r>
      </w:hyperlink>
    </w:p>
    <w:p w14:paraId="28A157DF" w14:textId="77777777" w:rsidR="0016458D" w:rsidRDefault="0016458D" w:rsidP="0016458D">
      <w:pPr>
        <w:pStyle w:val="x"/>
        <w:numPr>
          <w:ilvl w:val="0"/>
          <w:numId w:val="106"/>
        </w:numPr>
        <w:rPr>
          <w:rFonts w:ascii="Aptos" w:hAnsi="Aptos"/>
          <w:color w:val="212121"/>
          <w:sz w:val="20"/>
          <w:szCs w:val="20"/>
        </w:rPr>
      </w:pPr>
      <w:hyperlink r:id="rId100" w:history="1">
        <w:r>
          <w:rPr>
            <w:rStyle w:val="Hyperlink"/>
            <w:rFonts w:eastAsiaTheme="majorEastAsia"/>
            <w:sz w:val="21"/>
            <w:szCs w:val="21"/>
          </w:rPr>
          <w:t>Factsheet</w:t>
        </w:r>
      </w:hyperlink>
    </w:p>
    <w:p w14:paraId="50B4CEB1" w14:textId="77777777" w:rsidR="0016458D" w:rsidRDefault="0016458D" w:rsidP="0016458D">
      <w:pPr>
        <w:pStyle w:val="x"/>
        <w:numPr>
          <w:ilvl w:val="0"/>
          <w:numId w:val="106"/>
        </w:numPr>
        <w:rPr>
          <w:rFonts w:ascii="Aptos" w:hAnsi="Aptos"/>
          <w:color w:val="212121"/>
          <w:sz w:val="20"/>
          <w:szCs w:val="20"/>
        </w:rPr>
      </w:pPr>
      <w:hyperlink r:id="rId101" w:history="1">
        <w:r>
          <w:rPr>
            <w:rStyle w:val="Hyperlink"/>
            <w:rFonts w:eastAsiaTheme="majorEastAsia"/>
            <w:sz w:val="21"/>
            <w:szCs w:val="21"/>
          </w:rPr>
          <w:t>Standard RfP</w:t>
        </w:r>
      </w:hyperlink>
    </w:p>
    <w:p w14:paraId="436A3D7C" w14:textId="77777777" w:rsidR="0016458D" w:rsidRDefault="0016458D" w:rsidP="0016458D">
      <w:pPr>
        <w:pStyle w:val="x"/>
        <w:numPr>
          <w:ilvl w:val="0"/>
          <w:numId w:val="106"/>
        </w:numPr>
        <w:rPr>
          <w:rFonts w:ascii="Aptos" w:hAnsi="Aptos"/>
          <w:color w:val="212121"/>
          <w:sz w:val="20"/>
          <w:szCs w:val="20"/>
        </w:rPr>
      </w:pPr>
      <w:hyperlink r:id="rId102" w:history="1">
        <w:r>
          <w:rPr>
            <w:rStyle w:val="Hyperlink"/>
            <w:rFonts w:eastAsiaTheme="majorEastAsia"/>
            <w:sz w:val="21"/>
            <w:szCs w:val="21"/>
          </w:rPr>
          <w:t>Morningstar</w:t>
        </w:r>
      </w:hyperlink>
    </w:p>
    <w:p w14:paraId="5DC58813" w14:textId="77777777" w:rsidR="0016458D" w:rsidRDefault="0016458D" w:rsidP="0016458D">
      <w:pPr>
        <w:pStyle w:val="x"/>
        <w:numPr>
          <w:ilvl w:val="0"/>
          <w:numId w:val="106"/>
        </w:numPr>
        <w:rPr>
          <w:rFonts w:ascii="Aptos" w:hAnsi="Aptos"/>
          <w:color w:val="212121"/>
          <w:sz w:val="20"/>
          <w:szCs w:val="20"/>
        </w:rPr>
      </w:pPr>
      <w:hyperlink r:id="rId103" w:history="1">
        <w:r>
          <w:rPr>
            <w:rStyle w:val="Hyperlink"/>
            <w:rFonts w:eastAsiaTheme="majorEastAsia"/>
            <w:sz w:val="21"/>
            <w:szCs w:val="21"/>
          </w:rPr>
          <w:t>Stewardship Report</w:t>
        </w:r>
      </w:hyperlink>
    </w:p>
    <w:p w14:paraId="7E022C6C" w14:textId="77777777" w:rsidR="0016458D" w:rsidRDefault="0016458D" w:rsidP="0016458D">
      <w:pPr>
        <w:pStyle w:val="x"/>
        <w:numPr>
          <w:ilvl w:val="0"/>
          <w:numId w:val="106"/>
        </w:numPr>
        <w:rPr>
          <w:rFonts w:ascii="Aptos" w:hAnsi="Aptos"/>
          <w:color w:val="212121"/>
          <w:sz w:val="20"/>
          <w:szCs w:val="20"/>
        </w:rPr>
      </w:pPr>
      <w:hyperlink r:id="rId104" w:history="1">
        <w:r>
          <w:rPr>
            <w:rStyle w:val="Hyperlink"/>
            <w:rFonts w:eastAsiaTheme="majorEastAsia"/>
            <w:sz w:val="21"/>
            <w:szCs w:val="21"/>
          </w:rPr>
          <w:t>Sustainability Related Disclosures</w:t>
        </w:r>
      </w:hyperlink>
    </w:p>
    <w:p w14:paraId="346F1E2D" w14:textId="77777777" w:rsidR="0016458D" w:rsidRDefault="0016458D" w:rsidP="0016458D">
      <w:pPr>
        <w:pStyle w:val="x"/>
        <w:numPr>
          <w:ilvl w:val="0"/>
          <w:numId w:val="106"/>
        </w:numPr>
        <w:rPr>
          <w:rFonts w:ascii="Aptos" w:hAnsi="Aptos"/>
          <w:color w:val="212121"/>
          <w:sz w:val="20"/>
          <w:szCs w:val="20"/>
        </w:rPr>
      </w:pPr>
      <w:hyperlink r:id="rId105" w:history="1">
        <w:r>
          <w:rPr>
            <w:rStyle w:val="Hyperlink"/>
            <w:rFonts w:eastAsiaTheme="majorEastAsia"/>
            <w:sz w:val="21"/>
            <w:szCs w:val="21"/>
          </w:rPr>
          <w:t>Replay Latest Online Update</w:t>
        </w:r>
      </w:hyperlink>
    </w:p>
    <w:p w14:paraId="25E57040" w14:textId="77777777" w:rsidR="0016458D" w:rsidRDefault="0016458D" w:rsidP="0016458D">
      <w:pPr>
        <w:pStyle w:val="x"/>
        <w:numPr>
          <w:ilvl w:val="0"/>
          <w:numId w:val="106"/>
        </w:numPr>
        <w:rPr>
          <w:rFonts w:ascii="Aptos" w:hAnsi="Aptos"/>
          <w:color w:val="212121"/>
          <w:sz w:val="20"/>
          <w:szCs w:val="20"/>
        </w:rPr>
      </w:pPr>
      <w:hyperlink r:id="rId106" w:history="1">
        <w:r>
          <w:rPr>
            <w:rStyle w:val="Hyperlink"/>
            <w:rFonts w:eastAsiaTheme="majorEastAsia"/>
            <w:sz w:val="21"/>
            <w:szCs w:val="21"/>
          </w:rPr>
          <w:t>Artificial Intelligence (AI)</w:t>
        </w:r>
      </w:hyperlink>
    </w:p>
    <w:p w14:paraId="6E102129" w14:textId="638A0A7A" w:rsidR="0016458D" w:rsidRDefault="0016458D" w:rsidP="0016458D">
      <w:pPr>
        <w:rPr>
          <w:rFonts w:ascii="Aptos" w:hAnsi="Aptos"/>
          <w:color w:val="212121"/>
          <w:sz w:val="20"/>
          <w:szCs w:val="20"/>
        </w:rPr>
      </w:pPr>
      <w:r>
        <w:rPr>
          <w:color w:val="336699"/>
          <w:sz w:val="21"/>
          <w:szCs w:val="21"/>
        </w:rPr>
        <w:fldChar w:fldCharType="begin"/>
      </w:r>
      <w:r>
        <w:rPr>
          <w:color w:val="336699"/>
          <w:sz w:val="21"/>
          <w:szCs w:val="21"/>
        </w:rPr>
        <w:instrText xml:space="preserve"> INCLUDEPICTURE "https://candorisnl--c.documentforce.com/file-asset-public/X3?oid=00D3X000003Hfur" \* MERGEFORMATINET </w:instrText>
      </w:r>
      <w:r>
        <w:rPr>
          <w:color w:val="336699"/>
          <w:sz w:val="21"/>
          <w:szCs w:val="21"/>
        </w:rPr>
        <w:fldChar w:fldCharType="separate"/>
      </w:r>
      <w:r>
        <w:rPr>
          <w:noProof/>
          <w:color w:val="336699"/>
          <w:sz w:val="21"/>
          <w:szCs w:val="21"/>
        </w:rPr>
        <w:drawing>
          <wp:inline distT="0" distB="0" distL="0" distR="0" wp14:anchorId="5BD9B50A" wp14:editId="3A9AE683">
            <wp:extent cx="840105" cy="318770"/>
            <wp:effectExtent l="0" t="0" r="0" b="0"/>
            <wp:docPr id="1948394136" name="Picture 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0105" cy="318770"/>
                    </a:xfrm>
                    <a:prstGeom prst="rect">
                      <a:avLst/>
                    </a:prstGeom>
                    <a:noFill/>
                    <a:ln>
                      <a:noFill/>
                    </a:ln>
                  </pic:spPr>
                </pic:pic>
              </a:graphicData>
            </a:graphic>
          </wp:inline>
        </w:drawing>
      </w:r>
      <w:r>
        <w:rPr>
          <w:color w:val="336699"/>
          <w:sz w:val="21"/>
          <w:szCs w:val="21"/>
        </w:rPr>
        <w:fldChar w:fldCharType="end"/>
      </w:r>
      <w:r>
        <w:rPr>
          <w:color w:val="336699"/>
          <w:sz w:val="21"/>
          <w:szCs w:val="21"/>
        </w:rPr>
        <w:br/>
        <w:t>​​​</w:t>
      </w:r>
      <w:r>
        <w:rPr>
          <w:rFonts w:ascii="Aptos" w:hAnsi="Aptos"/>
          <w:color w:val="212121"/>
          <w:sz w:val="20"/>
          <w:szCs w:val="20"/>
        </w:rPr>
        <w:br/>
      </w:r>
      <w:r>
        <w:rPr>
          <w:rFonts w:ascii="Aptos" w:hAnsi="Aptos"/>
          <w:color w:val="212121"/>
          <w:sz w:val="20"/>
          <w:szCs w:val="20"/>
        </w:rPr>
        <w:br/>
      </w:r>
      <w:r>
        <w:rPr>
          <w:color w:val="336699"/>
          <w:sz w:val="21"/>
          <w:szCs w:val="21"/>
        </w:rPr>
        <w:t>CIO Daniel Strickberger</w:t>
      </w:r>
      <w:r>
        <w:rPr>
          <w:color w:val="336699"/>
          <w:sz w:val="21"/>
          <w:szCs w:val="21"/>
        </w:rPr>
        <w:br/>
        <w:t> </w:t>
      </w:r>
      <w:r>
        <w:rPr>
          <w:color w:val="336699"/>
          <w:sz w:val="21"/>
          <w:szCs w:val="21"/>
        </w:rPr>
        <w:br/>
        <w:t>  </w:t>
      </w:r>
      <w:r>
        <w:rPr>
          <w:color w:val="336699"/>
          <w:sz w:val="21"/>
          <w:szCs w:val="21"/>
        </w:rPr>
        <w:fldChar w:fldCharType="begin"/>
      </w:r>
      <w:r>
        <w:rPr>
          <w:color w:val="336699"/>
          <w:sz w:val="21"/>
          <w:szCs w:val="21"/>
        </w:rPr>
        <w:instrText xml:space="preserve"> INCLUDEPICTURE "https://candorisnl--c.documentforce.com/file-asset-public/X9?oid=00D3X000003Hfur" \* MERGEFORMATINET </w:instrText>
      </w:r>
      <w:r>
        <w:rPr>
          <w:color w:val="336699"/>
          <w:sz w:val="21"/>
          <w:szCs w:val="21"/>
        </w:rPr>
        <w:fldChar w:fldCharType="separate"/>
      </w:r>
      <w:r>
        <w:rPr>
          <w:noProof/>
          <w:color w:val="336699"/>
          <w:sz w:val="21"/>
          <w:szCs w:val="21"/>
        </w:rPr>
        <w:drawing>
          <wp:inline distT="0" distB="0" distL="0" distR="0" wp14:anchorId="4A0329AF" wp14:editId="7320D036">
            <wp:extent cx="1711960" cy="1711960"/>
            <wp:effectExtent l="0" t="0" r="2540" b="2540"/>
            <wp:docPr id="1473138844" name="Picture 11"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11960" cy="1711960"/>
                    </a:xfrm>
                    <a:prstGeom prst="rect">
                      <a:avLst/>
                    </a:prstGeom>
                    <a:noFill/>
                    <a:ln>
                      <a:noFill/>
                    </a:ln>
                  </pic:spPr>
                </pic:pic>
              </a:graphicData>
            </a:graphic>
          </wp:inline>
        </w:drawing>
      </w:r>
      <w:r>
        <w:rPr>
          <w:color w:val="336699"/>
          <w:sz w:val="21"/>
          <w:szCs w:val="21"/>
        </w:rPr>
        <w:fldChar w:fldCharType="end"/>
      </w:r>
    </w:p>
    <w:p w14:paraId="7BD520E5" w14:textId="77777777" w:rsidR="0016458D" w:rsidRDefault="0016458D" w:rsidP="0016458D">
      <w:pPr>
        <w:rPr>
          <w:rFonts w:ascii="Aptos" w:hAnsi="Aptos"/>
          <w:color w:val="212121"/>
          <w:sz w:val="20"/>
          <w:szCs w:val="20"/>
        </w:rPr>
      </w:pPr>
      <w:hyperlink r:id="rId108" w:history="1">
        <w:r>
          <w:rPr>
            <w:rStyle w:val="Hyperlink"/>
            <w:rFonts w:eastAsiaTheme="majorEastAsia"/>
            <w:sz w:val="21"/>
            <w:szCs w:val="21"/>
          </w:rPr>
          <w:t>Bio: CIO Daniel Strickberger of DSM Capital Partners</w:t>
        </w:r>
      </w:hyperlink>
      <w:r>
        <w:rPr>
          <w:rFonts w:ascii="Aptos" w:hAnsi="Aptos"/>
          <w:color w:val="212121"/>
          <w:sz w:val="20"/>
          <w:szCs w:val="20"/>
        </w:rPr>
        <w:br/>
      </w:r>
      <w:r>
        <w:rPr>
          <w:rFonts w:ascii="Aptos" w:hAnsi="Aptos"/>
          <w:color w:val="212121"/>
          <w:sz w:val="20"/>
          <w:szCs w:val="20"/>
        </w:rPr>
        <w:br/>
        <w:t xml:space="preserve">  </w:t>
      </w:r>
    </w:p>
    <w:p w14:paraId="3A5BECE6" w14:textId="77777777" w:rsidR="0016458D" w:rsidRDefault="00DF3791" w:rsidP="0016458D">
      <w:pPr>
        <w:rPr>
          <w:rFonts w:ascii="Aptos" w:hAnsi="Aptos"/>
          <w:color w:val="212121"/>
          <w:sz w:val="20"/>
          <w:szCs w:val="20"/>
        </w:rPr>
      </w:pPr>
      <w:r w:rsidRPr="00DF3791">
        <w:rPr>
          <w:rFonts w:ascii="Aptos" w:hAnsi="Aptos"/>
          <w:noProof/>
          <w:color w:val="212121"/>
          <w:sz w:val="20"/>
          <w:szCs w:val="20"/>
          <w14:ligatures w14:val="standardContextual"/>
        </w:rPr>
        <w:pict w14:anchorId="7662EB5F">
          <v:rect id="_x0000_i1029" alt="" style="width:451.3pt;height:.05pt;mso-width-percent:0;mso-height-percent:0;mso-width-percent:0;mso-height-percent:0" o:hralign="center" o:hrstd="t" o:hr="t" fillcolor="#a0a0a0" stroked="f"/>
        </w:pict>
      </w:r>
    </w:p>
    <w:p w14:paraId="739C0932" w14:textId="0421B5C8" w:rsidR="0016458D" w:rsidRDefault="0016458D" w:rsidP="0016458D">
      <w:pPr>
        <w:rPr>
          <w:rFonts w:ascii="Aptos" w:hAnsi="Aptos"/>
          <w:color w:val="212121"/>
          <w:sz w:val="20"/>
          <w:szCs w:val="20"/>
        </w:rPr>
      </w:pPr>
      <w:r>
        <w:rPr>
          <w:rFonts w:ascii="Aptos" w:hAnsi="Aptos"/>
          <w:color w:val="212121"/>
          <w:sz w:val="20"/>
          <w:szCs w:val="20"/>
        </w:rPr>
        <w:br/>
      </w:r>
      <w:r>
        <w:rPr>
          <w:b/>
          <w:bCs/>
          <w:color w:val="336699"/>
          <w:sz w:val="21"/>
          <w:szCs w:val="21"/>
          <w:u w:val="single"/>
        </w:rPr>
        <w:t>Coho </w:t>
      </w:r>
      <w:r>
        <w:rPr>
          <w:b/>
          <w:bCs/>
          <w:color w:val="27AE60"/>
          <w:sz w:val="21"/>
          <w:szCs w:val="21"/>
          <w:u w:val="single"/>
        </w:rPr>
        <w:t>ESG</w:t>
      </w:r>
      <w:r>
        <w:rPr>
          <w:b/>
          <w:bCs/>
          <w:color w:val="336699"/>
          <w:sz w:val="21"/>
          <w:szCs w:val="21"/>
          <w:u w:val="single"/>
        </w:rPr>
        <w:t> US Large Cap Equities</w:t>
      </w:r>
      <w:r>
        <w:rPr>
          <w:color w:val="336699"/>
          <w:sz w:val="21"/>
          <w:szCs w:val="21"/>
        </w:rPr>
        <w:t>  </w:t>
      </w:r>
      <w:r>
        <w:rPr>
          <w:color w:val="336699"/>
          <w:sz w:val="21"/>
          <w:szCs w:val="21"/>
        </w:rPr>
        <w:fldChar w:fldCharType="begin"/>
      </w:r>
      <w:r>
        <w:rPr>
          <w:color w:val="336699"/>
          <w:sz w:val="21"/>
          <w:szCs w:val="21"/>
        </w:rPr>
        <w:instrText xml:space="preserve"> INCLUDEPICTURE "https://candorisnl--c.documentforce.com/file-asset-public/X2?oid=00D3X000003Hfur" \* MERGEFORMATINET </w:instrText>
      </w:r>
      <w:r>
        <w:rPr>
          <w:color w:val="336699"/>
          <w:sz w:val="21"/>
          <w:szCs w:val="21"/>
        </w:rPr>
        <w:fldChar w:fldCharType="separate"/>
      </w:r>
      <w:r>
        <w:rPr>
          <w:noProof/>
          <w:color w:val="336699"/>
          <w:sz w:val="21"/>
          <w:szCs w:val="21"/>
        </w:rPr>
        <w:drawing>
          <wp:inline distT="0" distB="0" distL="0" distR="0" wp14:anchorId="4BECA2AF" wp14:editId="49CE2301">
            <wp:extent cx="531495" cy="276225"/>
            <wp:effectExtent l="0" t="0" r="1905" b="3175"/>
            <wp:docPr id="1840382801" name="Picture 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1495" cy="276225"/>
                    </a:xfrm>
                    <a:prstGeom prst="rect">
                      <a:avLst/>
                    </a:prstGeom>
                    <a:noFill/>
                    <a:ln>
                      <a:noFill/>
                    </a:ln>
                  </pic:spPr>
                </pic:pic>
              </a:graphicData>
            </a:graphic>
          </wp:inline>
        </w:drawing>
      </w:r>
      <w:r>
        <w:rPr>
          <w:color w:val="336699"/>
          <w:sz w:val="21"/>
          <w:szCs w:val="21"/>
        </w:rPr>
        <w:fldChar w:fldCharType="end"/>
      </w:r>
      <w:r>
        <w:rPr>
          <w:color w:val="336699"/>
          <w:sz w:val="21"/>
          <w:szCs w:val="21"/>
        </w:rPr>
        <w:t>  </w:t>
      </w:r>
      <w:r>
        <w:rPr>
          <w:color w:val="336699"/>
          <w:sz w:val="21"/>
          <w:szCs w:val="21"/>
        </w:rPr>
        <w:br/>
        <w:t>The Coho ESG Relative Value strategy is a true diversifier to most portfolios. Having a low down-market capture in combination with high quality holdings and strong ESG integration makes the strategy unique. It is one of the few US Value oriented ESG UCITS funds. A daily liquid Art. 8 UCITS fund with an AUM of USD  42.6 million is available. ISIN code:</w:t>
      </w:r>
      <w:r>
        <w:rPr>
          <w:rFonts w:ascii="Aptos" w:hAnsi="Aptos"/>
          <w:color w:val="212121"/>
          <w:sz w:val="20"/>
          <w:szCs w:val="20"/>
        </w:rPr>
        <w:t> </w:t>
      </w:r>
      <w:hyperlink r:id="rId110" w:history="1">
        <w:r>
          <w:rPr>
            <w:rStyle w:val="Hyperlink"/>
            <w:rFonts w:eastAsiaTheme="majorEastAsia"/>
            <w:b/>
            <w:bCs/>
            <w:sz w:val="21"/>
            <w:szCs w:val="21"/>
          </w:rPr>
          <w:t>IE00BF1XKT19</w:t>
        </w:r>
      </w:hyperlink>
      <w:r>
        <w:rPr>
          <w:rFonts w:ascii="Aptos" w:hAnsi="Aptos"/>
          <w:color w:val="212121"/>
          <w:sz w:val="20"/>
          <w:szCs w:val="20"/>
        </w:rPr>
        <w:br/>
      </w:r>
      <w:r>
        <w:rPr>
          <w:rFonts w:ascii="Aptos" w:hAnsi="Aptos"/>
          <w:color w:val="212121"/>
          <w:sz w:val="20"/>
          <w:szCs w:val="20"/>
        </w:rPr>
        <w:br/>
      </w:r>
      <w:r>
        <w:rPr>
          <w:color w:val="336699"/>
          <w:sz w:val="21"/>
          <w:szCs w:val="21"/>
        </w:rPr>
        <w:t>As per Q1, 2025 the Coho Relative Value Equity (CRVE) strategy has an</w:t>
      </w:r>
      <w:r>
        <w:rPr>
          <w:b/>
          <w:bCs/>
          <w:color w:val="336699"/>
          <w:sz w:val="21"/>
          <w:szCs w:val="21"/>
        </w:rPr>
        <w:t> annualised outperformance of 1.63%</w:t>
      </w:r>
      <w:r>
        <w:rPr>
          <w:color w:val="336699"/>
          <w:sz w:val="21"/>
          <w:szCs w:val="21"/>
        </w:rPr>
        <w:t xml:space="preserve"> over the Russell 1000 Value index. This strategy of quality companies with predictable streams of earnings offered protection during the IT crash in 2001, the financial crisis, the Euro crisis, during Covid-19 and in 2022. The strategy is fully invested without the use of derivatives. Coho Partners manages USD 4.1 billion in US Large Cap Equities, is an employee-owned firm and employees invest their own private wealth alongside you as an investor. The Coho </w:t>
      </w:r>
      <w:r>
        <w:rPr>
          <w:rStyle w:val="Strong"/>
          <w:rFonts w:eastAsiaTheme="majorEastAsia"/>
          <w:color w:val="336699"/>
          <w:sz w:val="21"/>
          <w:szCs w:val="21"/>
        </w:rPr>
        <w:t>ESG</w:t>
      </w:r>
      <w:r>
        <w:rPr>
          <w:color w:val="336699"/>
          <w:sz w:val="21"/>
          <w:szCs w:val="21"/>
        </w:rPr>
        <w:t xml:space="preserve"> US Equity strategy (inception 2011) only deviates marginally from the original Coho Relative Value Equity strategy (inception 2000). </w:t>
      </w:r>
      <w:r>
        <w:rPr>
          <w:rFonts w:ascii="Aptos" w:hAnsi="Aptos"/>
          <w:color w:val="212121"/>
          <w:sz w:val="20"/>
          <w:szCs w:val="20"/>
        </w:rPr>
        <w:t xml:space="preserve"> </w:t>
      </w:r>
    </w:p>
    <w:p w14:paraId="4419B49B" w14:textId="77777777" w:rsidR="0016458D" w:rsidRDefault="0016458D" w:rsidP="0016458D">
      <w:pPr>
        <w:pStyle w:val="x"/>
        <w:numPr>
          <w:ilvl w:val="0"/>
          <w:numId w:val="107"/>
        </w:numPr>
        <w:rPr>
          <w:rFonts w:ascii="Aptos" w:hAnsi="Aptos"/>
          <w:color w:val="212121"/>
          <w:sz w:val="20"/>
          <w:szCs w:val="20"/>
        </w:rPr>
      </w:pPr>
      <w:hyperlink r:id="rId111" w:history="1">
        <w:r>
          <w:rPr>
            <w:rStyle w:val="Hyperlink"/>
            <w:rFonts w:eastAsiaTheme="majorEastAsia"/>
            <w:sz w:val="21"/>
            <w:szCs w:val="21"/>
          </w:rPr>
          <w:t>Asset Class &amp; Strategy Summary</w:t>
        </w:r>
      </w:hyperlink>
    </w:p>
    <w:p w14:paraId="2932784D" w14:textId="77777777" w:rsidR="0016458D" w:rsidRDefault="0016458D" w:rsidP="0016458D">
      <w:pPr>
        <w:pStyle w:val="x"/>
        <w:numPr>
          <w:ilvl w:val="0"/>
          <w:numId w:val="107"/>
        </w:numPr>
        <w:rPr>
          <w:rFonts w:ascii="Aptos" w:hAnsi="Aptos"/>
          <w:color w:val="212121"/>
          <w:sz w:val="20"/>
          <w:szCs w:val="20"/>
        </w:rPr>
      </w:pPr>
      <w:hyperlink r:id="rId112" w:history="1">
        <w:r>
          <w:rPr>
            <w:rStyle w:val="Hyperlink"/>
            <w:rFonts w:eastAsiaTheme="majorEastAsia"/>
            <w:sz w:val="21"/>
            <w:szCs w:val="21"/>
          </w:rPr>
          <w:t>Presentation</w:t>
        </w:r>
      </w:hyperlink>
    </w:p>
    <w:p w14:paraId="103DDB39" w14:textId="77777777" w:rsidR="0016458D" w:rsidRDefault="0016458D" w:rsidP="0016458D">
      <w:pPr>
        <w:pStyle w:val="x"/>
        <w:numPr>
          <w:ilvl w:val="0"/>
          <w:numId w:val="107"/>
        </w:numPr>
        <w:rPr>
          <w:rFonts w:ascii="Aptos" w:hAnsi="Aptos"/>
          <w:color w:val="212121"/>
          <w:sz w:val="20"/>
          <w:szCs w:val="20"/>
        </w:rPr>
      </w:pPr>
      <w:hyperlink r:id="rId113" w:history="1">
        <w:r>
          <w:rPr>
            <w:rStyle w:val="Hyperlink"/>
            <w:rFonts w:eastAsiaTheme="majorEastAsia"/>
            <w:sz w:val="21"/>
            <w:szCs w:val="21"/>
          </w:rPr>
          <w:t>Peer comparison </w:t>
        </w:r>
      </w:hyperlink>
    </w:p>
    <w:p w14:paraId="300FC47E" w14:textId="77777777" w:rsidR="0016458D" w:rsidRDefault="0016458D" w:rsidP="0016458D">
      <w:pPr>
        <w:pStyle w:val="x"/>
        <w:numPr>
          <w:ilvl w:val="0"/>
          <w:numId w:val="107"/>
        </w:numPr>
        <w:rPr>
          <w:rFonts w:ascii="Aptos" w:hAnsi="Aptos"/>
          <w:color w:val="212121"/>
          <w:sz w:val="20"/>
          <w:szCs w:val="20"/>
        </w:rPr>
      </w:pPr>
      <w:hyperlink r:id="rId114" w:history="1">
        <w:r>
          <w:rPr>
            <w:rStyle w:val="Hyperlink"/>
            <w:rFonts w:eastAsiaTheme="majorEastAsia"/>
            <w:sz w:val="21"/>
            <w:szCs w:val="21"/>
          </w:rPr>
          <w:t>Factsheet</w:t>
        </w:r>
      </w:hyperlink>
    </w:p>
    <w:p w14:paraId="67F1E4BF" w14:textId="77777777" w:rsidR="0016458D" w:rsidRDefault="0016458D" w:rsidP="0016458D">
      <w:pPr>
        <w:pStyle w:val="x"/>
        <w:numPr>
          <w:ilvl w:val="0"/>
          <w:numId w:val="107"/>
        </w:numPr>
        <w:rPr>
          <w:rFonts w:ascii="Aptos" w:hAnsi="Aptos"/>
          <w:color w:val="212121"/>
          <w:sz w:val="20"/>
          <w:szCs w:val="20"/>
        </w:rPr>
      </w:pPr>
      <w:hyperlink r:id="rId115" w:history="1">
        <w:r>
          <w:rPr>
            <w:rStyle w:val="Hyperlink"/>
            <w:rFonts w:eastAsiaTheme="majorEastAsia"/>
            <w:sz w:val="21"/>
            <w:szCs w:val="21"/>
          </w:rPr>
          <w:t>Standard RfP</w:t>
        </w:r>
      </w:hyperlink>
    </w:p>
    <w:p w14:paraId="45E15E76" w14:textId="77777777" w:rsidR="0016458D" w:rsidRDefault="0016458D" w:rsidP="0016458D">
      <w:pPr>
        <w:pStyle w:val="x"/>
        <w:numPr>
          <w:ilvl w:val="0"/>
          <w:numId w:val="107"/>
        </w:numPr>
        <w:rPr>
          <w:rFonts w:ascii="Aptos" w:hAnsi="Aptos"/>
          <w:color w:val="212121"/>
          <w:sz w:val="20"/>
          <w:szCs w:val="20"/>
        </w:rPr>
      </w:pPr>
      <w:hyperlink r:id="rId116" w:history="1">
        <w:r>
          <w:rPr>
            <w:rStyle w:val="Hyperlink"/>
            <w:rFonts w:eastAsiaTheme="majorEastAsia"/>
            <w:sz w:val="21"/>
            <w:szCs w:val="21"/>
          </w:rPr>
          <w:t>Morningstar</w:t>
        </w:r>
      </w:hyperlink>
    </w:p>
    <w:p w14:paraId="71F19DFF" w14:textId="77777777" w:rsidR="0016458D" w:rsidRDefault="0016458D" w:rsidP="0016458D">
      <w:pPr>
        <w:pStyle w:val="x"/>
        <w:numPr>
          <w:ilvl w:val="0"/>
          <w:numId w:val="107"/>
        </w:numPr>
        <w:rPr>
          <w:rFonts w:ascii="Aptos" w:hAnsi="Aptos"/>
          <w:color w:val="212121"/>
          <w:sz w:val="20"/>
          <w:szCs w:val="20"/>
        </w:rPr>
      </w:pPr>
      <w:hyperlink r:id="rId117" w:history="1">
        <w:r>
          <w:rPr>
            <w:rStyle w:val="Hyperlink"/>
            <w:rFonts w:eastAsiaTheme="majorEastAsia"/>
            <w:sz w:val="21"/>
            <w:szCs w:val="21"/>
          </w:rPr>
          <w:t>Impact Report</w:t>
        </w:r>
      </w:hyperlink>
    </w:p>
    <w:p w14:paraId="5D472444" w14:textId="77777777" w:rsidR="0016458D" w:rsidRDefault="0016458D" w:rsidP="0016458D">
      <w:pPr>
        <w:pStyle w:val="x"/>
        <w:numPr>
          <w:ilvl w:val="0"/>
          <w:numId w:val="107"/>
        </w:numPr>
        <w:rPr>
          <w:rFonts w:ascii="Aptos" w:hAnsi="Aptos"/>
          <w:color w:val="212121"/>
          <w:sz w:val="20"/>
          <w:szCs w:val="20"/>
        </w:rPr>
      </w:pPr>
      <w:hyperlink r:id="rId118" w:history="1">
        <w:r>
          <w:rPr>
            <w:rStyle w:val="Hyperlink"/>
            <w:rFonts w:eastAsiaTheme="majorEastAsia"/>
            <w:sz w:val="21"/>
            <w:szCs w:val="21"/>
          </w:rPr>
          <w:t>Coho on ESG Investing</w:t>
        </w:r>
      </w:hyperlink>
    </w:p>
    <w:p w14:paraId="0D471C73" w14:textId="77777777" w:rsidR="0016458D" w:rsidRDefault="0016458D" w:rsidP="0016458D">
      <w:pPr>
        <w:pStyle w:val="x"/>
        <w:numPr>
          <w:ilvl w:val="0"/>
          <w:numId w:val="107"/>
        </w:numPr>
        <w:rPr>
          <w:rFonts w:ascii="Aptos" w:hAnsi="Aptos"/>
          <w:color w:val="212121"/>
          <w:sz w:val="20"/>
          <w:szCs w:val="20"/>
        </w:rPr>
      </w:pPr>
      <w:hyperlink r:id="rId119" w:history="1">
        <w:r>
          <w:rPr>
            <w:rStyle w:val="Hyperlink"/>
            <w:rFonts w:eastAsiaTheme="majorEastAsia"/>
            <w:sz w:val="21"/>
            <w:szCs w:val="21"/>
          </w:rPr>
          <w:t>Sustainability Related Disclosures</w:t>
        </w:r>
      </w:hyperlink>
    </w:p>
    <w:p w14:paraId="7C1B0FC9" w14:textId="77777777" w:rsidR="0016458D" w:rsidRDefault="0016458D" w:rsidP="0016458D">
      <w:pPr>
        <w:pStyle w:val="x"/>
        <w:numPr>
          <w:ilvl w:val="0"/>
          <w:numId w:val="107"/>
        </w:numPr>
        <w:rPr>
          <w:rFonts w:ascii="Aptos" w:hAnsi="Aptos"/>
          <w:color w:val="212121"/>
          <w:sz w:val="20"/>
          <w:szCs w:val="20"/>
        </w:rPr>
      </w:pPr>
      <w:hyperlink r:id="rId120" w:history="1">
        <w:r>
          <w:rPr>
            <w:rStyle w:val="Hyperlink"/>
            <w:rFonts w:eastAsiaTheme="majorEastAsia"/>
            <w:sz w:val="21"/>
            <w:szCs w:val="21"/>
          </w:rPr>
          <w:t>Coho Cares</w:t>
        </w:r>
      </w:hyperlink>
    </w:p>
    <w:p w14:paraId="35399213" w14:textId="77777777" w:rsidR="0016458D" w:rsidRDefault="0016458D" w:rsidP="0016458D">
      <w:pPr>
        <w:ind w:left="720"/>
        <w:rPr>
          <w:rFonts w:ascii="Aptos" w:hAnsi="Aptos"/>
          <w:color w:val="212121"/>
          <w:sz w:val="20"/>
          <w:szCs w:val="20"/>
        </w:rPr>
      </w:pPr>
    </w:p>
    <w:p w14:paraId="7CA5A6B6" w14:textId="77777777" w:rsidR="0016458D" w:rsidRDefault="0016458D" w:rsidP="0016458D">
      <w:pPr>
        <w:numPr>
          <w:ilvl w:val="0"/>
          <w:numId w:val="107"/>
        </w:numPr>
        <w:spacing w:before="100" w:beforeAutospacing="1" w:after="100" w:afterAutospacing="1"/>
        <w:rPr>
          <w:rFonts w:ascii="Aptos" w:hAnsi="Aptos"/>
          <w:color w:val="212121"/>
          <w:sz w:val="20"/>
          <w:szCs w:val="20"/>
        </w:rPr>
      </w:pPr>
      <w:r>
        <w:rPr>
          <w:rFonts w:ascii="Aptos" w:hAnsi="Aptos"/>
          <w:color w:val="212121"/>
          <w:sz w:val="20"/>
          <w:szCs w:val="20"/>
        </w:rPr>
        <w:t> </w:t>
      </w:r>
    </w:p>
    <w:p w14:paraId="79F97CB7" w14:textId="04A0E713" w:rsidR="0016458D" w:rsidRDefault="0016458D" w:rsidP="0016458D">
      <w:pPr>
        <w:rPr>
          <w:rFonts w:ascii="Aptos" w:hAnsi="Aptos"/>
          <w:color w:val="212121"/>
          <w:sz w:val="20"/>
          <w:szCs w:val="20"/>
        </w:rPr>
      </w:pPr>
      <w:r>
        <w:rPr>
          <w:color w:val="336699"/>
          <w:sz w:val="21"/>
          <w:szCs w:val="21"/>
        </w:rPr>
        <w:lastRenderedPageBreak/>
        <w:fldChar w:fldCharType="begin"/>
      </w:r>
      <w:r>
        <w:rPr>
          <w:color w:val="336699"/>
          <w:sz w:val="21"/>
          <w:szCs w:val="21"/>
        </w:rPr>
        <w:instrText xml:space="preserve"> INCLUDEPICTURE "https://candorisnl--c.documentforce.com/file-asset-public/X3?oid=00D3X000003Hfur" \* MERGEFORMATINET </w:instrText>
      </w:r>
      <w:r>
        <w:rPr>
          <w:color w:val="336699"/>
          <w:sz w:val="21"/>
          <w:szCs w:val="21"/>
        </w:rPr>
        <w:fldChar w:fldCharType="separate"/>
      </w:r>
      <w:r>
        <w:rPr>
          <w:noProof/>
          <w:color w:val="336699"/>
          <w:sz w:val="21"/>
          <w:szCs w:val="21"/>
        </w:rPr>
        <w:drawing>
          <wp:inline distT="0" distB="0" distL="0" distR="0" wp14:anchorId="5029E120" wp14:editId="05756B45">
            <wp:extent cx="840105" cy="318770"/>
            <wp:effectExtent l="0" t="0" r="0" b="0"/>
            <wp:docPr id="199577716" name="Picture 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0105" cy="318770"/>
                    </a:xfrm>
                    <a:prstGeom prst="rect">
                      <a:avLst/>
                    </a:prstGeom>
                    <a:noFill/>
                    <a:ln>
                      <a:noFill/>
                    </a:ln>
                  </pic:spPr>
                </pic:pic>
              </a:graphicData>
            </a:graphic>
          </wp:inline>
        </w:drawing>
      </w:r>
      <w:r>
        <w:rPr>
          <w:color w:val="336699"/>
          <w:sz w:val="21"/>
          <w:szCs w:val="21"/>
        </w:rPr>
        <w:fldChar w:fldCharType="end"/>
      </w:r>
      <w:r>
        <w:rPr>
          <w:color w:val="336699"/>
          <w:sz w:val="21"/>
          <w:szCs w:val="21"/>
        </w:rPr>
        <w:br/>
      </w:r>
      <w:r>
        <w:rPr>
          <w:color w:val="336699"/>
          <w:sz w:val="21"/>
          <w:szCs w:val="21"/>
        </w:rPr>
        <w:br/>
        <w:t>Founder and CIO of Coho Partners, Peter Thompson</w:t>
      </w:r>
      <w:r>
        <w:rPr>
          <w:color w:val="336699"/>
          <w:sz w:val="21"/>
          <w:szCs w:val="21"/>
        </w:rPr>
        <w:br/>
      </w:r>
      <w:r>
        <w:rPr>
          <w:color w:val="336699"/>
          <w:sz w:val="21"/>
          <w:szCs w:val="21"/>
        </w:rPr>
        <w:br/>
      </w:r>
      <w:r>
        <w:rPr>
          <w:color w:val="336699"/>
          <w:sz w:val="21"/>
          <w:szCs w:val="21"/>
        </w:rPr>
        <w:fldChar w:fldCharType="begin"/>
      </w:r>
      <w:r>
        <w:rPr>
          <w:color w:val="336699"/>
          <w:sz w:val="21"/>
          <w:szCs w:val="21"/>
        </w:rPr>
        <w:instrText xml:space="preserve"> INCLUDEPICTURE "https://candorisnl--c.documentforce.com/file-asset-public/X4?oid=00D3X000003Hfur" \* MERGEFORMATINET </w:instrText>
      </w:r>
      <w:r>
        <w:rPr>
          <w:color w:val="336699"/>
          <w:sz w:val="21"/>
          <w:szCs w:val="21"/>
        </w:rPr>
        <w:fldChar w:fldCharType="separate"/>
      </w:r>
      <w:r>
        <w:rPr>
          <w:noProof/>
          <w:color w:val="336699"/>
          <w:sz w:val="21"/>
          <w:szCs w:val="21"/>
        </w:rPr>
        <w:drawing>
          <wp:inline distT="0" distB="0" distL="0" distR="0" wp14:anchorId="71AE6263" wp14:editId="00342900">
            <wp:extent cx="1595120" cy="1701165"/>
            <wp:effectExtent l="0" t="0" r="5080" b="635"/>
            <wp:docPr id="1366387652" name="Picture 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95120" cy="1701165"/>
                    </a:xfrm>
                    <a:prstGeom prst="rect">
                      <a:avLst/>
                    </a:prstGeom>
                    <a:noFill/>
                    <a:ln>
                      <a:noFill/>
                    </a:ln>
                  </pic:spPr>
                </pic:pic>
              </a:graphicData>
            </a:graphic>
          </wp:inline>
        </w:drawing>
      </w:r>
      <w:r>
        <w:rPr>
          <w:color w:val="336699"/>
          <w:sz w:val="21"/>
          <w:szCs w:val="21"/>
        </w:rPr>
        <w:fldChar w:fldCharType="end"/>
      </w:r>
    </w:p>
    <w:p w14:paraId="73326832" w14:textId="77777777" w:rsidR="0016458D" w:rsidRDefault="0016458D" w:rsidP="0016458D">
      <w:pPr>
        <w:rPr>
          <w:rFonts w:ascii="Aptos" w:hAnsi="Aptos"/>
          <w:color w:val="212121"/>
          <w:sz w:val="20"/>
          <w:szCs w:val="20"/>
        </w:rPr>
      </w:pPr>
      <w:hyperlink r:id="rId122" w:history="1">
        <w:r>
          <w:rPr>
            <w:rStyle w:val="Hyperlink"/>
            <w:rFonts w:eastAsiaTheme="majorEastAsia"/>
            <w:sz w:val="21"/>
            <w:szCs w:val="21"/>
          </w:rPr>
          <w:t>Bio: Peter Thompson of Coho Partners</w:t>
        </w:r>
      </w:hyperlink>
      <w:r>
        <w:rPr>
          <w:rFonts w:ascii="Aptos" w:hAnsi="Aptos"/>
          <w:color w:val="212121"/>
          <w:sz w:val="20"/>
          <w:szCs w:val="20"/>
        </w:rPr>
        <w:br/>
        <w:t xml:space="preserve">  </w:t>
      </w:r>
    </w:p>
    <w:p w14:paraId="6FD43FC5" w14:textId="77777777" w:rsidR="0016458D" w:rsidRDefault="00DF3791" w:rsidP="0016458D">
      <w:pPr>
        <w:rPr>
          <w:rFonts w:ascii="Aptos" w:hAnsi="Aptos"/>
          <w:color w:val="212121"/>
          <w:sz w:val="20"/>
          <w:szCs w:val="20"/>
        </w:rPr>
      </w:pPr>
      <w:r w:rsidRPr="00DF3791">
        <w:rPr>
          <w:rFonts w:ascii="Aptos" w:hAnsi="Aptos"/>
          <w:noProof/>
          <w:color w:val="212121"/>
          <w:sz w:val="20"/>
          <w:szCs w:val="20"/>
          <w14:ligatures w14:val="standardContextual"/>
        </w:rPr>
        <w:pict w14:anchorId="4A016108">
          <v:rect id="_x0000_i1028" alt="" style="width:451.3pt;height:.05pt;mso-width-percent:0;mso-height-percent:0;mso-width-percent:0;mso-height-percent:0" o:hralign="center" o:hrstd="t" o:hr="t" fillcolor="#a0a0a0" stroked="f"/>
        </w:pict>
      </w:r>
    </w:p>
    <w:p w14:paraId="3C9F6147" w14:textId="77777777" w:rsidR="0016458D" w:rsidRDefault="0016458D" w:rsidP="0016458D">
      <w:pPr>
        <w:rPr>
          <w:rFonts w:ascii="Aptos" w:hAnsi="Aptos"/>
          <w:color w:val="212121"/>
          <w:sz w:val="20"/>
          <w:szCs w:val="20"/>
        </w:rPr>
      </w:pPr>
      <w:r>
        <w:rPr>
          <w:rFonts w:ascii="Aptos" w:hAnsi="Aptos"/>
          <w:color w:val="212121"/>
          <w:sz w:val="20"/>
          <w:szCs w:val="20"/>
        </w:rPr>
        <w:t xml:space="preserve">  </w:t>
      </w:r>
    </w:p>
    <w:p w14:paraId="4963AC3F" w14:textId="77777777" w:rsidR="0016458D" w:rsidRDefault="0016458D" w:rsidP="0016458D">
      <w:pPr>
        <w:rPr>
          <w:rFonts w:ascii="Aptos" w:hAnsi="Aptos"/>
          <w:color w:val="212121"/>
          <w:sz w:val="20"/>
          <w:szCs w:val="20"/>
        </w:rPr>
      </w:pPr>
      <w:r>
        <w:rPr>
          <w:b/>
          <w:bCs/>
          <w:color w:val="336699"/>
          <w:sz w:val="21"/>
          <w:szCs w:val="21"/>
          <w:u w:val="single"/>
        </w:rPr>
        <w:t>DSM Growth Equity:</w:t>
      </w:r>
      <w:r>
        <w:rPr>
          <w:rFonts w:ascii="Aptos" w:hAnsi="Aptos"/>
          <w:color w:val="212121"/>
          <w:sz w:val="20"/>
          <w:szCs w:val="20"/>
        </w:rPr>
        <w:br/>
      </w:r>
      <w:r>
        <w:rPr>
          <w:color w:val="336699"/>
          <w:sz w:val="21"/>
          <w:szCs w:val="21"/>
        </w:rPr>
        <w:t>The DSM Growth strategies are high conviction strategies that invest in companies that have high earnings growth. A strict valuation discipline differentiates DSM from other growth managers. DSM capital manages USD 7.5 Billion in Equity strategies. DSM is an employee owned firm and employees invest their own private wealth alongside you as an investor.</w:t>
      </w:r>
      <w:r>
        <w:rPr>
          <w:color w:val="336699"/>
          <w:sz w:val="21"/>
          <w:szCs w:val="21"/>
        </w:rPr>
        <w:br/>
        <w:t> </w:t>
      </w:r>
      <w:r>
        <w:rPr>
          <w:color w:val="336699"/>
          <w:sz w:val="21"/>
          <w:szCs w:val="21"/>
        </w:rPr>
        <w:br/>
      </w:r>
      <w:r>
        <w:rPr>
          <w:b/>
          <w:bCs/>
          <w:color w:val="336699"/>
          <w:sz w:val="21"/>
          <w:szCs w:val="21"/>
          <w:u w:val="single"/>
        </w:rPr>
        <w:t>DSM Global Growth</w:t>
      </w:r>
      <w:r>
        <w:rPr>
          <w:color w:val="336699"/>
          <w:sz w:val="21"/>
          <w:szCs w:val="21"/>
        </w:rPr>
        <w:br/>
        <w:t>As per Q1, 2025 the Global Growth Equity strategy of DSM has an </w:t>
      </w:r>
      <w:r>
        <w:rPr>
          <w:b/>
          <w:bCs/>
          <w:color w:val="336699"/>
          <w:sz w:val="21"/>
          <w:szCs w:val="21"/>
        </w:rPr>
        <w:t>annualized outperformance of 1.32%</w:t>
      </w:r>
      <w:r>
        <w:rPr>
          <w:color w:val="336699"/>
          <w:sz w:val="21"/>
          <w:szCs w:val="21"/>
        </w:rPr>
        <w:t xml:space="preserve"> over the MSCI ACWI Growth, outperforming 89% of peers according to eVestment since inception in 2010. A daily liquid Art. 8 UCITS fund is available with an AUM of USD 164.8 million. ISIN code: </w:t>
      </w:r>
      <w:hyperlink r:id="rId123" w:history="1">
        <w:r>
          <w:rPr>
            <w:rStyle w:val="Hyperlink"/>
            <w:rFonts w:eastAsiaTheme="majorEastAsia"/>
            <w:b/>
            <w:bCs/>
            <w:sz w:val="21"/>
            <w:szCs w:val="21"/>
          </w:rPr>
          <w:t>LU1016061043</w:t>
        </w:r>
      </w:hyperlink>
      <w:r>
        <w:rPr>
          <w:rFonts w:ascii="Aptos" w:hAnsi="Aptos"/>
          <w:color w:val="212121"/>
          <w:sz w:val="20"/>
          <w:szCs w:val="20"/>
        </w:rPr>
        <w:br/>
        <w:t xml:space="preserve">  </w:t>
      </w:r>
    </w:p>
    <w:p w14:paraId="0FD3C35B" w14:textId="77777777" w:rsidR="0016458D" w:rsidRDefault="0016458D" w:rsidP="0016458D">
      <w:pPr>
        <w:pStyle w:val="x"/>
        <w:numPr>
          <w:ilvl w:val="0"/>
          <w:numId w:val="108"/>
        </w:numPr>
        <w:rPr>
          <w:rFonts w:ascii="Aptos" w:hAnsi="Aptos"/>
          <w:color w:val="212121"/>
          <w:sz w:val="20"/>
          <w:szCs w:val="20"/>
        </w:rPr>
      </w:pPr>
      <w:hyperlink r:id="rId124" w:history="1">
        <w:r>
          <w:rPr>
            <w:rStyle w:val="Hyperlink"/>
            <w:rFonts w:eastAsiaTheme="majorEastAsia"/>
            <w:sz w:val="21"/>
            <w:szCs w:val="21"/>
          </w:rPr>
          <w:t>Asset Class &amp; Strategy Summary</w:t>
        </w:r>
      </w:hyperlink>
    </w:p>
    <w:p w14:paraId="49FA4510" w14:textId="77777777" w:rsidR="0016458D" w:rsidRDefault="0016458D" w:rsidP="0016458D">
      <w:pPr>
        <w:pStyle w:val="x"/>
        <w:numPr>
          <w:ilvl w:val="0"/>
          <w:numId w:val="108"/>
        </w:numPr>
        <w:rPr>
          <w:rFonts w:ascii="Aptos" w:hAnsi="Aptos"/>
          <w:color w:val="212121"/>
          <w:sz w:val="20"/>
          <w:szCs w:val="20"/>
        </w:rPr>
      </w:pPr>
      <w:hyperlink r:id="rId125" w:history="1">
        <w:r>
          <w:rPr>
            <w:rStyle w:val="Hyperlink"/>
            <w:rFonts w:eastAsiaTheme="majorEastAsia"/>
            <w:sz w:val="21"/>
            <w:szCs w:val="21"/>
          </w:rPr>
          <w:t>Presentation</w:t>
        </w:r>
      </w:hyperlink>
    </w:p>
    <w:p w14:paraId="213849D6" w14:textId="77777777" w:rsidR="0016458D" w:rsidRDefault="0016458D" w:rsidP="0016458D">
      <w:pPr>
        <w:pStyle w:val="x"/>
        <w:numPr>
          <w:ilvl w:val="0"/>
          <w:numId w:val="108"/>
        </w:numPr>
        <w:rPr>
          <w:rFonts w:ascii="Aptos" w:hAnsi="Aptos"/>
          <w:color w:val="212121"/>
          <w:sz w:val="20"/>
          <w:szCs w:val="20"/>
        </w:rPr>
      </w:pPr>
      <w:hyperlink r:id="rId126" w:history="1">
        <w:r>
          <w:rPr>
            <w:rStyle w:val="Hyperlink"/>
            <w:rFonts w:eastAsiaTheme="majorEastAsia"/>
            <w:sz w:val="21"/>
            <w:szCs w:val="21"/>
          </w:rPr>
          <w:t>Peer comparison</w:t>
        </w:r>
      </w:hyperlink>
    </w:p>
    <w:p w14:paraId="0775541D" w14:textId="77777777" w:rsidR="0016458D" w:rsidRDefault="0016458D" w:rsidP="0016458D">
      <w:pPr>
        <w:pStyle w:val="x"/>
        <w:numPr>
          <w:ilvl w:val="0"/>
          <w:numId w:val="108"/>
        </w:numPr>
        <w:rPr>
          <w:rFonts w:ascii="Aptos" w:hAnsi="Aptos"/>
          <w:color w:val="212121"/>
          <w:sz w:val="20"/>
          <w:szCs w:val="20"/>
        </w:rPr>
      </w:pPr>
      <w:hyperlink r:id="rId127" w:history="1">
        <w:r>
          <w:rPr>
            <w:rStyle w:val="Hyperlink"/>
            <w:rFonts w:eastAsiaTheme="majorEastAsia"/>
            <w:sz w:val="21"/>
            <w:szCs w:val="21"/>
          </w:rPr>
          <w:t>Factsheet</w:t>
        </w:r>
      </w:hyperlink>
    </w:p>
    <w:p w14:paraId="3B2886F2" w14:textId="77777777" w:rsidR="0016458D" w:rsidRDefault="0016458D" w:rsidP="0016458D">
      <w:pPr>
        <w:pStyle w:val="x"/>
        <w:numPr>
          <w:ilvl w:val="0"/>
          <w:numId w:val="108"/>
        </w:numPr>
        <w:rPr>
          <w:rFonts w:ascii="Aptos" w:hAnsi="Aptos"/>
          <w:color w:val="212121"/>
          <w:sz w:val="20"/>
          <w:szCs w:val="20"/>
        </w:rPr>
      </w:pPr>
      <w:hyperlink r:id="rId128" w:history="1">
        <w:r>
          <w:rPr>
            <w:rStyle w:val="Hyperlink"/>
            <w:rFonts w:eastAsiaTheme="majorEastAsia"/>
            <w:sz w:val="21"/>
            <w:szCs w:val="21"/>
          </w:rPr>
          <w:t>Standard RfP</w:t>
        </w:r>
      </w:hyperlink>
    </w:p>
    <w:p w14:paraId="1CCDC46A" w14:textId="77777777" w:rsidR="0016458D" w:rsidRDefault="0016458D" w:rsidP="0016458D">
      <w:pPr>
        <w:pStyle w:val="x"/>
        <w:numPr>
          <w:ilvl w:val="0"/>
          <w:numId w:val="108"/>
        </w:numPr>
        <w:rPr>
          <w:rFonts w:ascii="Aptos" w:hAnsi="Aptos"/>
          <w:color w:val="212121"/>
          <w:sz w:val="20"/>
          <w:szCs w:val="20"/>
        </w:rPr>
      </w:pPr>
      <w:hyperlink r:id="rId129" w:history="1">
        <w:r>
          <w:rPr>
            <w:rStyle w:val="Hyperlink"/>
            <w:rFonts w:eastAsiaTheme="majorEastAsia"/>
            <w:sz w:val="21"/>
            <w:szCs w:val="21"/>
          </w:rPr>
          <w:t>Morningstar</w:t>
        </w:r>
      </w:hyperlink>
    </w:p>
    <w:p w14:paraId="1CF4C976" w14:textId="77777777" w:rsidR="0016458D" w:rsidRDefault="0016458D" w:rsidP="0016458D">
      <w:pPr>
        <w:pStyle w:val="x"/>
        <w:numPr>
          <w:ilvl w:val="0"/>
          <w:numId w:val="108"/>
        </w:numPr>
        <w:rPr>
          <w:rFonts w:ascii="Aptos" w:hAnsi="Aptos"/>
          <w:color w:val="212121"/>
          <w:sz w:val="20"/>
          <w:szCs w:val="20"/>
        </w:rPr>
      </w:pPr>
      <w:hyperlink r:id="rId130" w:history="1">
        <w:r>
          <w:rPr>
            <w:rStyle w:val="Hyperlink"/>
            <w:rFonts w:eastAsiaTheme="majorEastAsia"/>
            <w:sz w:val="21"/>
            <w:szCs w:val="21"/>
          </w:rPr>
          <w:t>Stewardship Report</w:t>
        </w:r>
      </w:hyperlink>
      <w:r>
        <w:rPr>
          <w:rFonts w:ascii="Arial" w:hAnsi="Arial" w:cs="Arial"/>
          <w:color w:val="0000FF"/>
          <w:sz w:val="20"/>
          <w:szCs w:val="20"/>
        </w:rPr>
        <w:t>​​​​</w:t>
      </w:r>
    </w:p>
    <w:p w14:paraId="75E17B1F" w14:textId="77777777" w:rsidR="0016458D" w:rsidRDefault="0016458D" w:rsidP="0016458D">
      <w:pPr>
        <w:pStyle w:val="x"/>
        <w:numPr>
          <w:ilvl w:val="0"/>
          <w:numId w:val="108"/>
        </w:numPr>
        <w:rPr>
          <w:rFonts w:ascii="Aptos" w:hAnsi="Aptos"/>
          <w:color w:val="212121"/>
          <w:sz w:val="20"/>
          <w:szCs w:val="20"/>
        </w:rPr>
      </w:pPr>
      <w:hyperlink r:id="rId131" w:history="1">
        <w:r>
          <w:rPr>
            <w:rStyle w:val="Hyperlink"/>
            <w:rFonts w:eastAsiaTheme="majorEastAsia"/>
            <w:sz w:val="21"/>
            <w:szCs w:val="21"/>
          </w:rPr>
          <w:t>Sustainability Related Disclosures</w:t>
        </w:r>
      </w:hyperlink>
    </w:p>
    <w:p w14:paraId="663D4A7F" w14:textId="77777777" w:rsidR="0016458D" w:rsidRDefault="0016458D" w:rsidP="0016458D">
      <w:pPr>
        <w:pStyle w:val="x"/>
        <w:numPr>
          <w:ilvl w:val="0"/>
          <w:numId w:val="108"/>
        </w:numPr>
        <w:rPr>
          <w:rFonts w:ascii="Aptos" w:hAnsi="Aptos"/>
          <w:color w:val="212121"/>
          <w:sz w:val="20"/>
          <w:szCs w:val="20"/>
        </w:rPr>
      </w:pPr>
      <w:hyperlink r:id="rId132" w:history="1">
        <w:r>
          <w:rPr>
            <w:rStyle w:val="Hyperlink"/>
            <w:rFonts w:eastAsiaTheme="majorEastAsia"/>
            <w:sz w:val="21"/>
            <w:szCs w:val="21"/>
          </w:rPr>
          <w:t>Replay Latest Online Update</w:t>
        </w:r>
      </w:hyperlink>
    </w:p>
    <w:p w14:paraId="585FDC1A" w14:textId="77777777" w:rsidR="0016458D" w:rsidRDefault="0016458D" w:rsidP="0016458D">
      <w:pPr>
        <w:pStyle w:val="x"/>
        <w:numPr>
          <w:ilvl w:val="0"/>
          <w:numId w:val="108"/>
        </w:numPr>
        <w:rPr>
          <w:rFonts w:ascii="Aptos" w:hAnsi="Aptos"/>
          <w:color w:val="212121"/>
          <w:sz w:val="20"/>
          <w:szCs w:val="20"/>
        </w:rPr>
      </w:pPr>
      <w:hyperlink r:id="rId133" w:history="1">
        <w:r>
          <w:rPr>
            <w:rStyle w:val="Hyperlink"/>
            <w:rFonts w:eastAsiaTheme="majorEastAsia"/>
            <w:sz w:val="21"/>
            <w:szCs w:val="21"/>
          </w:rPr>
          <w:t>Artificial Intelligence (AI)</w:t>
        </w:r>
      </w:hyperlink>
    </w:p>
    <w:p w14:paraId="708BB5D9" w14:textId="7604845A" w:rsidR="0016458D" w:rsidRDefault="0016458D" w:rsidP="0016458D">
      <w:pPr>
        <w:rPr>
          <w:rFonts w:ascii="Aptos" w:hAnsi="Aptos"/>
          <w:color w:val="212121"/>
          <w:sz w:val="20"/>
          <w:szCs w:val="20"/>
        </w:rPr>
      </w:pPr>
      <w:r>
        <w:rPr>
          <w:color w:val="336699"/>
          <w:sz w:val="21"/>
          <w:szCs w:val="21"/>
        </w:rPr>
        <w:fldChar w:fldCharType="begin"/>
      </w:r>
      <w:r>
        <w:rPr>
          <w:color w:val="336699"/>
          <w:sz w:val="21"/>
          <w:szCs w:val="21"/>
        </w:rPr>
        <w:instrText xml:space="preserve"> INCLUDEPICTURE "https://candorisnl--c.documentforce.com/file-asset-public/X3?oid=00D3X000003Hfur" \* MERGEFORMATINET </w:instrText>
      </w:r>
      <w:r>
        <w:rPr>
          <w:color w:val="336699"/>
          <w:sz w:val="21"/>
          <w:szCs w:val="21"/>
        </w:rPr>
        <w:fldChar w:fldCharType="separate"/>
      </w:r>
      <w:r>
        <w:rPr>
          <w:noProof/>
          <w:color w:val="336699"/>
          <w:sz w:val="21"/>
          <w:szCs w:val="21"/>
        </w:rPr>
        <w:drawing>
          <wp:inline distT="0" distB="0" distL="0" distR="0" wp14:anchorId="31F44D7E" wp14:editId="315DC969">
            <wp:extent cx="840105" cy="318770"/>
            <wp:effectExtent l="0" t="0" r="0" b="0"/>
            <wp:docPr id="593159087" name="Picture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0105" cy="318770"/>
                    </a:xfrm>
                    <a:prstGeom prst="rect">
                      <a:avLst/>
                    </a:prstGeom>
                    <a:noFill/>
                    <a:ln>
                      <a:noFill/>
                    </a:ln>
                  </pic:spPr>
                </pic:pic>
              </a:graphicData>
            </a:graphic>
          </wp:inline>
        </w:drawing>
      </w:r>
      <w:r>
        <w:rPr>
          <w:color w:val="336699"/>
          <w:sz w:val="21"/>
          <w:szCs w:val="21"/>
        </w:rPr>
        <w:fldChar w:fldCharType="end"/>
      </w:r>
      <w:r>
        <w:rPr>
          <w:color w:val="336699"/>
          <w:sz w:val="21"/>
          <w:szCs w:val="21"/>
        </w:rPr>
        <w:br/>
      </w:r>
      <w:r>
        <w:rPr>
          <w:color w:val="336699"/>
          <w:sz w:val="21"/>
          <w:szCs w:val="21"/>
        </w:rPr>
        <w:br/>
      </w:r>
      <w:r>
        <w:rPr>
          <w:b/>
          <w:bCs/>
          <w:color w:val="336699"/>
          <w:sz w:val="21"/>
          <w:szCs w:val="21"/>
          <w:u w:val="single"/>
        </w:rPr>
        <w:t>DSM US Large Cap Growth</w:t>
      </w:r>
      <w:r>
        <w:rPr>
          <w:color w:val="336699"/>
          <w:sz w:val="21"/>
          <w:szCs w:val="21"/>
        </w:rPr>
        <w:br/>
        <w:t>As per Q1, 2025 the US Large Cap Growth Equity strategy of DSM has an </w:t>
      </w:r>
      <w:r>
        <w:rPr>
          <w:b/>
          <w:bCs/>
          <w:color w:val="336699"/>
          <w:sz w:val="21"/>
          <w:szCs w:val="21"/>
        </w:rPr>
        <w:t>annualized outperformance of 0.97%</w:t>
      </w:r>
      <w:r>
        <w:rPr>
          <w:color w:val="336699"/>
          <w:sz w:val="21"/>
          <w:szCs w:val="21"/>
        </w:rPr>
        <w:t> over the Russell 1000 Growth, outperforming 88% of peers according to eVestment since inception in 2002. A daily liquid Art. 8 UCITS fund is available with an AUM of USD 54.4 million. ISIN code:</w:t>
      </w:r>
      <w:hyperlink r:id="rId134" w:history="1">
        <w:r>
          <w:rPr>
            <w:rStyle w:val="Hyperlink"/>
            <w:rFonts w:eastAsiaTheme="majorEastAsia"/>
            <w:b/>
            <w:bCs/>
            <w:sz w:val="21"/>
            <w:szCs w:val="21"/>
          </w:rPr>
          <w:t xml:space="preserve"> LU1440728472</w:t>
        </w:r>
      </w:hyperlink>
    </w:p>
    <w:p w14:paraId="3ACC2EF5" w14:textId="77777777" w:rsidR="0016458D" w:rsidRDefault="0016458D" w:rsidP="0016458D">
      <w:pPr>
        <w:pStyle w:val="x"/>
        <w:numPr>
          <w:ilvl w:val="0"/>
          <w:numId w:val="109"/>
        </w:numPr>
        <w:rPr>
          <w:rFonts w:ascii="Aptos" w:hAnsi="Aptos"/>
          <w:color w:val="212121"/>
          <w:sz w:val="20"/>
          <w:szCs w:val="20"/>
        </w:rPr>
      </w:pPr>
      <w:hyperlink r:id="rId135" w:history="1">
        <w:r>
          <w:rPr>
            <w:rStyle w:val="Hyperlink"/>
            <w:rFonts w:eastAsiaTheme="majorEastAsia"/>
            <w:sz w:val="21"/>
            <w:szCs w:val="21"/>
          </w:rPr>
          <w:t>Asset Class &amp; Strategy Summary</w:t>
        </w:r>
      </w:hyperlink>
    </w:p>
    <w:p w14:paraId="463240D9" w14:textId="77777777" w:rsidR="0016458D" w:rsidRDefault="0016458D" w:rsidP="0016458D">
      <w:pPr>
        <w:pStyle w:val="x"/>
        <w:numPr>
          <w:ilvl w:val="0"/>
          <w:numId w:val="109"/>
        </w:numPr>
        <w:rPr>
          <w:rFonts w:ascii="Aptos" w:hAnsi="Aptos"/>
          <w:color w:val="212121"/>
          <w:sz w:val="20"/>
          <w:szCs w:val="20"/>
        </w:rPr>
      </w:pPr>
      <w:hyperlink r:id="rId136" w:history="1">
        <w:r>
          <w:rPr>
            <w:rStyle w:val="Hyperlink"/>
            <w:rFonts w:eastAsiaTheme="majorEastAsia"/>
            <w:sz w:val="21"/>
            <w:szCs w:val="21"/>
          </w:rPr>
          <w:t>Presentation</w:t>
        </w:r>
      </w:hyperlink>
    </w:p>
    <w:p w14:paraId="10EEA87D" w14:textId="77777777" w:rsidR="0016458D" w:rsidRDefault="0016458D" w:rsidP="0016458D">
      <w:pPr>
        <w:pStyle w:val="x"/>
        <w:numPr>
          <w:ilvl w:val="0"/>
          <w:numId w:val="109"/>
        </w:numPr>
        <w:rPr>
          <w:rFonts w:ascii="Aptos" w:hAnsi="Aptos"/>
          <w:color w:val="212121"/>
          <w:sz w:val="20"/>
          <w:szCs w:val="20"/>
        </w:rPr>
      </w:pPr>
      <w:hyperlink r:id="rId137" w:history="1">
        <w:r>
          <w:rPr>
            <w:rStyle w:val="Hyperlink"/>
            <w:rFonts w:eastAsiaTheme="majorEastAsia"/>
            <w:sz w:val="21"/>
            <w:szCs w:val="21"/>
          </w:rPr>
          <w:t>Peer comparison</w:t>
        </w:r>
      </w:hyperlink>
    </w:p>
    <w:p w14:paraId="2EC28D37" w14:textId="77777777" w:rsidR="0016458D" w:rsidRDefault="0016458D" w:rsidP="0016458D">
      <w:pPr>
        <w:pStyle w:val="x"/>
        <w:numPr>
          <w:ilvl w:val="0"/>
          <w:numId w:val="109"/>
        </w:numPr>
        <w:rPr>
          <w:rFonts w:ascii="Aptos" w:hAnsi="Aptos"/>
          <w:color w:val="212121"/>
          <w:sz w:val="20"/>
          <w:szCs w:val="20"/>
        </w:rPr>
      </w:pPr>
      <w:hyperlink r:id="rId138" w:history="1">
        <w:r>
          <w:rPr>
            <w:rStyle w:val="Hyperlink"/>
            <w:rFonts w:eastAsiaTheme="majorEastAsia"/>
            <w:sz w:val="21"/>
            <w:szCs w:val="21"/>
          </w:rPr>
          <w:t>Factsheet</w:t>
        </w:r>
      </w:hyperlink>
    </w:p>
    <w:p w14:paraId="78B04D98" w14:textId="77777777" w:rsidR="0016458D" w:rsidRDefault="0016458D" w:rsidP="0016458D">
      <w:pPr>
        <w:pStyle w:val="x"/>
        <w:numPr>
          <w:ilvl w:val="0"/>
          <w:numId w:val="109"/>
        </w:numPr>
        <w:rPr>
          <w:rFonts w:ascii="Aptos" w:hAnsi="Aptos"/>
          <w:color w:val="212121"/>
          <w:sz w:val="20"/>
          <w:szCs w:val="20"/>
        </w:rPr>
      </w:pPr>
      <w:hyperlink r:id="rId139" w:history="1">
        <w:r>
          <w:rPr>
            <w:rStyle w:val="Hyperlink"/>
            <w:rFonts w:eastAsiaTheme="majorEastAsia"/>
            <w:sz w:val="21"/>
            <w:szCs w:val="21"/>
          </w:rPr>
          <w:t>Standard RfP</w:t>
        </w:r>
      </w:hyperlink>
    </w:p>
    <w:p w14:paraId="1E9DBF86" w14:textId="77777777" w:rsidR="0016458D" w:rsidRDefault="0016458D" w:rsidP="0016458D">
      <w:pPr>
        <w:pStyle w:val="x"/>
        <w:numPr>
          <w:ilvl w:val="0"/>
          <w:numId w:val="109"/>
        </w:numPr>
        <w:rPr>
          <w:rFonts w:ascii="Aptos" w:hAnsi="Aptos"/>
          <w:color w:val="212121"/>
          <w:sz w:val="20"/>
          <w:szCs w:val="20"/>
        </w:rPr>
      </w:pPr>
      <w:hyperlink r:id="rId140" w:history="1">
        <w:r>
          <w:rPr>
            <w:rStyle w:val="Hyperlink"/>
            <w:rFonts w:eastAsiaTheme="majorEastAsia"/>
            <w:sz w:val="21"/>
            <w:szCs w:val="21"/>
          </w:rPr>
          <w:t>Morningstar</w:t>
        </w:r>
      </w:hyperlink>
    </w:p>
    <w:p w14:paraId="24C94289" w14:textId="77777777" w:rsidR="0016458D" w:rsidRDefault="0016458D" w:rsidP="0016458D">
      <w:pPr>
        <w:pStyle w:val="x"/>
        <w:numPr>
          <w:ilvl w:val="0"/>
          <w:numId w:val="109"/>
        </w:numPr>
        <w:rPr>
          <w:rFonts w:ascii="Aptos" w:hAnsi="Aptos"/>
          <w:color w:val="212121"/>
          <w:sz w:val="20"/>
          <w:szCs w:val="20"/>
        </w:rPr>
      </w:pPr>
      <w:hyperlink r:id="rId141" w:history="1">
        <w:r>
          <w:rPr>
            <w:rStyle w:val="Hyperlink"/>
            <w:rFonts w:eastAsiaTheme="majorEastAsia"/>
            <w:sz w:val="21"/>
            <w:szCs w:val="21"/>
          </w:rPr>
          <w:t>Stewardship Report</w:t>
        </w:r>
      </w:hyperlink>
    </w:p>
    <w:p w14:paraId="580A46DA" w14:textId="77777777" w:rsidR="0016458D" w:rsidRDefault="0016458D" w:rsidP="0016458D">
      <w:pPr>
        <w:pStyle w:val="x"/>
        <w:numPr>
          <w:ilvl w:val="0"/>
          <w:numId w:val="109"/>
        </w:numPr>
        <w:rPr>
          <w:rFonts w:ascii="Aptos" w:hAnsi="Aptos"/>
          <w:color w:val="212121"/>
          <w:sz w:val="20"/>
          <w:szCs w:val="20"/>
        </w:rPr>
      </w:pPr>
      <w:hyperlink r:id="rId142" w:history="1">
        <w:r>
          <w:rPr>
            <w:rStyle w:val="Hyperlink"/>
            <w:rFonts w:eastAsiaTheme="majorEastAsia"/>
            <w:sz w:val="21"/>
            <w:szCs w:val="21"/>
          </w:rPr>
          <w:t>Sustainability Related Disclosures</w:t>
        </w:r>
      </w:hyperlink>
    </w:p>
    <w:p w14:paraId="1D4D052B" w14:textId="77777777" w:rsidR="0016458D" w:rsidRDefault="0016458D" w:rsidP="0016458D">
      <w:pPr>
        <w:pStyle w:val="x"/>
        <w:numPr>
          <w:ilvl w:val="0"/>
          <w:numId w:val="109"/>
        </w:numPr>
        <w:rPr>
          <w:rFonts w:ascii="Aptos" w:hAnsi="Aptos"/>
          <w:color w:val="212121"/>
          <w:sz w:val="20"/>
          <w:szCs w:val="20"/>
        </w:rPr>
      </w:pPr>
      <w:hyperlink r:id="rId143" w:history="1">
        <w:r>
          <w:rPr>
            <w:rStyle w:val="Hyperlink"/>
            <w:rFonts w:eastAsiaTheme="majorEastAsia"/>
            <w:sz w:val="21"/>
            <w:szCs w:val="21"/>
          </w:rPr>
          <w:t>Replay Latest Online Update</w:t>
        </w:r>
      </w:hyperlink>
    </w:p>
    <w:p w14:paraId="2ECC12A5" w14:textId="77777777" w:rsidR="0016458D" w:rsidRDefault="0016458D" w:rsidP="0016458D">
      <w:pPr>
        <w:pStyle w:val="x"/>
        <w:numPr>
          <w:ilvl w:val="0"/>
          <w:numId w:val="109"/>
        </w:numPr>
        <w:rPr>
          <w:rFonts w:ascii="Aptos" w:hAnsi="Aptos"/>
          <w:color w:val="212121"/>
          <w:sz w:val="20"/>
          <w:szCs w:val="20"/>
        </w:rPr>
      </w:pPr>
      <w:hyperlink r:id="rId144" w:history="1">
        <w:r>
          <w:rPr>
            <w:rStyle w:val="Hyperlink"/>
            <w:rFonts w:eastAsiaTheme="majorEastAsia"/>
            <w:sz w:val="21"/>
            <w:szCs w:val="21"/>
          </w:rPr>
          <w:t>Artificial Intelligence (AI)</w:t>
        </w:r>
      </w:hyperlink>
    </w:p>
    <w:p w14:paraId="65F41D7B" w14:textId="658A4F1F" w:rsidR="0016458D" w:rsidRDefault="0016458D" w:rsidP="0016458D">
      <w:pPr>
        <w:rPr>
          <w:rFonts w:ascii="Aptos" w:hAnsi="Aptos"/>
          <w:color w:val="212121"/>
          <w:sz w:val="20"/>
          <w:szCs w:val="20"/>
        </w:rPr>
      </w:pPr>
      <w:r>
        <w:rPr>
          <w:color w:val="336699"/>
          <w:sz w:val="21"/>
          <w:szCs w:val="21"/>
        </w:rPr>
        <w:fldChar w:fldCharType="begin"/>
      </w:r>
      <w:r>
        <w:rPr>
          <w:color w:val="336699"/>
          <w:sz w:val="21"/>
          <w:szCs w:val="21"/>
        </w:rPr>
        <w:instrText xml:space="preserve"> INCLUDEPICTURE "https://candorisnl--c.documentforce.com/file-asset-public/X3?oid=00D3X000003Hfur" \* MERGEFORMATINET </w:instrText>
      </w:r>
      <w:r>
        <w:rPr>
          <w:color w:val="336699"/>
          <w:sz w:val="21"/>
          <w:szCs w:val="21"/>
        </w:rPr>
        <w:fldChar w:fldCharType="separate"/>
      </w:r>
      <w:r>
        <w:rPr>
          <w:noProof/>
          <w:color w:val="336699"/>
          <w:sz w:val="21"/>
          <w:szCs w:val="21"/>
        </w:rPr>
        <w:drawing>
          <wp:inline distT="0" distB="0" distL="0" distR="0" wp14:anchorId="044DAF99" wp14:editId="3DE717D6">
            <wp:extent cx="840105" cy="318770"/>
            <wp:effectExtent l="0" t="0" r="0" b="0"/>
            <wp:docPr id="626480352" name="Picture 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0105" cy="318770"/>
                    </a:xfrm>
                    <a:prstGeom prst="rect">
                      <a:avLst/>
                    </a:prstGeom>
                    <a:noFill/>
                    <a:ln>
                      <a:noFill/>
                    </a:ln>
                  </pic:spPr>
                </pic:pic>
              </a:graphicData>
            </a:graphic>
          </wp:inline>
        </w:drawing>
      </w:r>
      <w:r>
        <w:rPr>
          <w:color w:val="336699"/>
          <w:sz w:val="21"/>
          <w:szCs w:val="21"/>
        </w:rPr>
        <w:fldChar w:fldCharType="end"/>
      </w:r>
      <w:r>
        <w:rPr>
          <w:color w:val="336699"/>
          <w:sz w:val="21"/>
          <w:szCs w:val="21"/>
        </w:rPr>
        <w:br/>
        <w:t>​​​</w:t>
      </w:r>
      <w:r>
        <w:rPr>
          <w:rFonts w:ascii="Aptos" w:hAnsi="Aptos"/>
          <w:color w:val="212121"/>
          <w:sz w:val="20"/>
          <w:szCs w:val="20"/>
        </w:rPr>
        <w:br/>
      </w:r>
      <w:r>
        <w:rPr>
          <w:rFonts w:ascii="Aptos" w:hAnsi="Aptos"/>
          <w:color w:val="212121"/>
          <w:sz w:val="20"/>
          <w:szCs w:val="20"/>
        </w:rPr>
        <w:br/>
      </w:r>
      <w:r>
        <w:rPr>
          <w:color w:val="336699"/>
          <w:sz w:val="21"/>
          <w:szCs w:val="21"/>
        </w:rPr>
        <w:t>CIO Daniel Strickberger</w:t>
      </w:r>
      <w:r>
        <w:rPr>
          <w:color w:val="336699"/>
          <w:sz w:val="21"/>
          <w:szCs w:val="21"/>
        </w:rPr>
        <w:br/>
        <w:t> </w:t>
      </w:r>
      <w:r>
        <w:rPr>
          <w:color w:val="336699"/>
          <w:sz w:val="21"/>
          <w:szCs w:val="21"/>
        </w:rPr>
        <w:br/>
        <w:t>  </w:t>
      </w:r>
      <w:r>
        <w:rPr>
          <w:color w:val="336699"/>
          <w:sz w:val="21"/>
          <w:szCs w:val="21"/>
        </w:rPr>
        <w:fldChar w:fldCharType="begin"/>
      </w:r>
      <w:r>
        <w:rPr>
          <w:color w:val="336699"/>
          <w:sz w:val="21"/>
          <w:szCs w:val="21"/>
        </w:rPr>
        <w:instrText xml:space="preserve"> INCLUDEPICTURE "https://candorisnl--c.documentforce.com/file-asset-public/X9?oid=00D3X000003Hfur" \* MERGEFORMATINET </w:instrText>
      </w:r>
      <w:r>
        <w:rPr>
          <w:color w:val="336699"/>
          <w:sz w:val="21"/>
          <w:szCs w:val="21"/>
        </w:rPr>
        <w:fldChar w:fldCharType="separate"/>
      </w:r>
      <w:r>
        <w:rPr>
          <w:noProof/>
          <w:color w:val="336699"/>
          <w:sz w:val="21"/>
          <w:szCs w:val="21"/>
        </w:rPr>
        <w:drawing>
          <wp:inline distT="0" distB="0" distL="0" distR="0" wp14:anchorId="3356255F" wp14:editId="63705011">
            <wp:extent cx="1711960" cy="1711960"/>
            <wp:effectExtent l="0" t="0" r="2540" b="2540"/>
            <wp:docPr id="163797000" name="Picture 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11960" cy="1711960"/>
                    </a:xfrm>
                    <a:prstGeom prst="rect">
                      <a:avLst/>
                    </a:prstGeom>
                    <a:noFill/>
                    <a:ln>
                      <a:noFill/>
                    </a:ln>
                  </pic:spPr>
                </pic:pic>
              </a:graphicData>
            </a:graphic>
          </wp:inline>
        </w:drawing>
      </w:r>
      <w:r>
        <w:rPr>
          <w:color w:val="336699"/>
          <w:sz w:val="21"/>
          <w:szCs w:val="21"/>
        </w:rPr>
        <w:fldChar w:fldCharType="end"/>
      </w:r>
    </w:p>
    <w:p w14:paraId="611BD3D8" w14:textId="77777777" w:rsidR="0016458D" w:rsidRDefault="0016458D" w:rsidP="0016458D">
      <w:pPr>
        <w:rPr>
          <w:rFonts w:ascii="Aptos" w:hAnsi="Aptos"/>
          <w:color w:val="212121"/>
          <w:sz w:val="20"/>
          <w:szCs w:val="20"/>
        </w:rPr>
      </w:pPr>
      <w:hyperlink r:id="rId145" w:history="1">
        <w:r>
          <w:rPr>
            <w:rStyle w:val="Hyperlink"/>
            <w:rFonts w:eastAsiaTheme="majorEastAsia"/>
            <w:sz w:val="21"/>
            <w:szCs w:val="21"/>
          </w:rPr>
          <w:t>Bio: CIO Daniel Strickberger of DSM Capital Partners</w:t>
        </w:r>
      </w:hyperlink>
      <w:r>
        <w:rPr>
          <w:rFonts w:ascii="Aptos" w:hAnsi="Aptos"/>
          <w:color w:val="212121"/>
          <w:sz w:val="20"/>
          <w:szCs w:val="20"/>
        </w:rPr>
        <w:br/>
        <w:t xml:space="preserve">  </w:t>
      </w:r>
    </w:p>
    <w:p w14:paraId="039AEF59" w14:textId="77777777" w:rsidR="0016458D" w:rsidRDefault="00DF3791" w:rsidP="0016458D">
      <w:pPr>
        <w:rPr>
          <w:rFonts w:ascii="Aptos" w:hAnsi="Aptos"/>
          <w:color w:val="212121"/>
          <w:sz w:val="20"/>
          <w:szCs w:val="20"/>
        </w:rPr>
      </w:pPr>
      <w:r w:rsidRPr="00DF3791">
        <w:rPr>
          <w:rFonts w:ascii="Aptos" w:hAnsi="Aptos"/>
          <w:noProof/>
          <w:color w:val="212121"/>
          <w:sz w:val="20"/>
          <w:szCs w:val="20"/>
          <w14:ligatures w14:val="standardContextual"/>
        </w:rPr>
        <w:pict w14:anchorId="0AE48E79">
          <v:rect id="_x0000_i1027" alt="" style="width:451.3pt;height:.05pt;mso-width-percent:0;mso-height-percent:0;mso-width-percent:0;mso-height-percent:0" o:hralign="center" o:hrstd="t" o:hr="t" fillcolor="#a0a0a0" stroked="f"/>
        </w:pict>
      </w:r>
    </w:p>
    <w:p w14:paraId="69DCCFB1" w14:textId="77777777" w:rsidR="0016458D" w:rsidRDefault="0016458D" w:rsidP="0016458D">
      <w:pPr>
        <w:rPr>
          <w:rFonts w:ascii="Aptos" w:hAnsi="Aptos"/>
          <w:color w:val="212121"/>
          <w:sz w:val="20"/>
          <w:szCs w:val="20"/>
        </w:rPr>
      </w:pPr>
      <w:r>
        <w:rPr>
          <w:rFonts w:ascii="Aptos" w:hAnsi="Aptos"/>
          <w:color w:val="212121"/>
          <w:sz w:val="20"/>
          <w:szCs w:val="20"/>
        </w:rPr>
        <w:t xml:space="preserve">  </w:t>
      </w:r>
    </w:p>
    <w:p w14:paraId="5718B981" w14:textId="77777777" w:rsidR="0016458D" w:rsidRDefault="00DF3791" w:rsidP="0016458D">
      <w:pPr>
        <w:rPr>
          <w:rFonts w:ascii="Aptos" w:hAnsi="Aptos"/>
          <w:color w:val="212121"/>
          <w:sz w:val="20"/>
          <w:szCs w:val="20"/>
        </w:rPr>
      </w:pPr>
      <w:r w:rsidRPr="00DF3791">
        <w:rPr>
          <w:rFonts w:ascii="Aptos" w:hAnsi="Aptos"/>
          <w:noProof/>
          <w:color w:val="212121"/>
          <w:sz w:val="20"/>
          <w:szCs w:val="20"/>
          <w14:ligatures w14:val="standardContextual"/>
        </w:rPr>
        <w:pict w14:anchorId="7D3A6D14">
          <v:rect id="_x0000_i1026" alt="" style="width:451.3pt;height:.05pt;mso-width-percent:0;mso-height-percent:0;mso-width-percent:0;mso-height-percent:0" o:hralign="center" o:hrstd="t" o:hr="t" fillcolor="#a0a0a0" stroked="f"/>
        </w:pict>
      </w:r>
    </w:p>
    <w:p w14:paraId="6A915B88" w14:textId="77777777" w:rsidR="0016458D" w:rsidRDefault="0016458D" w:rsidP="0016458D">
      <w:pPr>
        <w:rPr>
          <w:rFonts w:ascii="Aptos" w:hAnsi="Aptos"/>
          <w:color w:val="212121"/>
          <w:sz w:val="20"/>
          <w:szCs w:val="20"/>
        </w:rPr>
      </w:pPr>
      <w:r>
        <w:rPr>
          <w:rFonts w:ascii="Aptos" w:hAnsi="Aptos"/>
          <w:color w:val="212121"/>
          <w:sz w:val="20"/>
          <w:szCs w:val="20"/>
        </w:rPr>
        <w:br/>
      </w:r>
      <w:r>
        <w:rPr>
          <w:b/>
          <w:bCs/>
          <w:color w:val="336699"/>
          <w:sz w:val="21"/>
          <w:szCs w:val="21"/>
          <w:u w:val="single"/>
        </w:rPr>
        <w:t>Fixed Income:</w:t>
      </w:r>
      <w:r>
        <w:rPr>
          <w:color w:val="336699"/>
          <w:sz w:val="21"/>
          <w:szCs w:val="21"/>
        </w:rPr>
        <w:br/>
        <w:t> </w:t>
      </w:r>
      <w:r>
        <w:rPr>
          <w:color w:val="336699"/>
          <w:sz w:val="21"/>
          <w:szCs w:val="21"/>
        </w:rPr>
        <w:br/>
      </w:r>
      <w:r>
        <w:rPr>
          <w:b/>
          <w:bCs/>
          <w:color w:val="336699"/>
          <w:sz w:val="21"/>
          <w:szCs w:val="21"/>
          <w:u w:val="single"/>
        </w:rPr>
        <w:t>Strategic income Management US High Yield Opportunities:</w:t>
      </w:r>
      <w:r>
        <w:rPr>
          <w:color w:val="336699"/>
          <w:sz w:val="21"/>
          <w:szCs w:val="21"/>
        </w:rPr>
        <w:t> </w:t>
      </w:r>
      <w:r>
        <w:rPr>
          <w:rFonts w:ascii="Aptos" w:hAnsi="Aptos"/>
          <w:color w:val="212121"/>
          <w:sz w:val="20"/>
          <w:szCs w:val="20"/>
        </w:rPr>
        <w:br/>
      </w:r>
      <w:r>
        <w:rPr>
          <w:color w:val="336699"/>
          <w:sz w:val="21"/>
          <w:szCs w:val="21"/>
        </w:rPr>
        <w:t>The SiM US HY strategy is a high conviction, high alpha generating strategy. The unique, pragmatic and counter-cyclical approach to investing in US HY has lead to superior returns with less risk (down-market capture 89.5%). SiM manages USD 2.8 billion in US HY only and a daily liquid Art. 8 UCITS fund is available with an AUM of USD 401.6 million: ISIN Code:</w:t>
      </w:r>
      <w:hyperlink r:id="rId146" w:history="1">
        <w:r>
          <w:rPr>
            <w:rStyle w:val="Hyperlink"/>
            <w:rFonts w:eastAsiaTheme="majorEastAsia"/>
            <w:sz w:val="21"/>
            <w:szCs w:val="21"/>
          </w:rPr>
          <w:t> </w:t>
        </w:r>
        <w:r>
          <w:rPr>
            <w:rStyle w:val="Hyperlink"/>
            <w:rFonts w:eastAsiaTheme="majorEastAsia"/>
            <w:b/>
            <w:bCs/>
            <w:sz w:val="21"/>
            <w:szCs w:val="21"/>
          </w:rPr>
          <w:t>IE00BF1XKP70</w:t>
        </w:r>
      </w:hyperlink>
      <w:r>
        <w:rPr>
          <w:rFonts w:ascii="Aptos" w:hAnsi="Aptos"/>
          <w:color w:val="212121"/>
          <w:sz w:val="20"/>
          <w:szCs w:val="20"/>
        </w:rPr>
        <w:br/>
      </w:r>
      <w:r>
        <w:rPr>
          <w:rFonts w:ascii="Aptos" w:hAnsi="Aptos"/>
          <w:color w:val="212121"/>
          <w:sz w:val="20"/>
          <w:szCs w:val="20"/>
        </w:rPr>
        <w:br/>
      </w:r>
      <w:r>
        <w:rPr>
          <w:color w:val="336699"/>
          <w:sz w:val="21"/>
          <w:szCs w:val="21"/>
        </w:rPr>
        <w:t>As per Q1, 2025 the Strategic income Management (SiM) US High Yield strategy has an </w:t>
      </w:r>
      <w:r>
        <w:rPr>
          <w:b/>
          <w:bCs/>
          <w:color w:val="336699"/>
          <w:sz w:val="21"/>
          <w:szCs w:val="21"/>
        </w:rPr>
        <w:t>annualized outperformance of 1.85%  </w:t>
      </w:r>
      <w:r>
        <w:rPr>
          <w:color w:val="336699"/>
          <w:sz w:val="21"/>
          <w:szCs w:val="21"/>
        </w:rPr>
        <w:t xml:space="preserve">over the BofAML US High Yield index, outperforming </w:t>
      </w:r>
      <w:r>
        <w:rPr>
          <w:rStyle w:val="Strong"/>
          <w:rFonts w:eastAsiaTheme="majorEastAsia"/>
          <w:color w:val="336699"/>
          <w:sz w:val="21"/>
          <w:szCs w:val="21"/>
        </w:rPr>
        <w:t>all</w:t>
      </w:r>
      <w:r>
        <w:rPr>
          <w:b/>
          <w:bCs/>
          <w:color w:val="336699"/>
          <w:sz w:val="21"/>
          <w:szCs w:val="21"/>
        </w:rPr>
        <w:t> </w:t>
      </w:r>
      <w:r>
        <w:rPr>
          <w:color w:val="336699"/>
          <w:sz w:val="21"/>
          <w:szCs w:val="21"/>
        </w:rPr>
        <w:t>of peers according to eVestment since inception in 2011. A core portfolio around long term secular trends is complemented with out of favour sector and small cap issuer allocations. The team successfully employed the same investment strategy for more than 20 years. SiM is employee owned and employees invest their own private wealth alongside you as an investor.</w:t>
      </w:r>
      <w:r>
        <w:rPr>
          <w:rFonts w:ascii="Aptos" w:hAnsi="Aptos"/>
          <w:color w:val="212121"/>
          <w:sz w:val="20"/>
          <w:szCs w:val="20"/>
        </w:rPr>
        <w:t xml:space="preserve"> </w:t>
      </w:r>
    </w:p>
    <w:p w14:paraId="65717028" w14:textId="77777777" w:rsidR="0016458D" w:rsidRDefault="0016458D" w:rsidP="0016458D">
      <w:pPr>
        <w:pStyle w:val="x"/>
        <w:numPr>
          <w:ilvl w:val="0"/>
          <w:numId w:val="110"/>
        </w:numPr>
        <w:rPr>
          <w:rFonts w:ascii="Aptos" w:hAnsi="Aptos"/>
          <w:color w:val="212121"/>
          <w:sz w:val="20"/>
          <w:szCs w:val="20"/>
        </w:rPr>
      </w:pPr>
      <w:hyperlink r:id="rId147" w:history="1">
        <w:r>
          <w:rPr>
            <w:rStyle w:val="Hyperlink"/>
            <w:rFonts w:eastAsiaTheme="majorEastAsia"/>
            <w:sz w:val="21"/>
            <w:szCs w:val="21"/>
          </w:rPr>
          <w:t>Asset C</w:t>
        </w:r>
      </w:hyperlink>
      <w:hyperlink r:id="rId148" w:history="1">
        <w:r>
          <w:rPr>
            <w:rStyle w:val="Hyperlink"/>
            <w:rFonts w:ascii="Arial" w:eastAsiaTheme="majorEastAsia" w:hAnsi="Arial" w:cs="Arial"/>
            <w:sz w:val="20"/>
            <w:szCs w:val="20"/>
          </w:rPr>
          <w:t>​​​​​</w:t>
        </w:r>
      </w:hyperlink>
      <w:hyperlink r:id="rId149" w:history="1">
        <w:r>
          <w:rPr>
            <w:rStyle w:val="Hyperlink"/>
            <w:rFonts w:eastAsiaTheme="majorEastAsia"/>
            <w:sz w:val="21"/>
            <w:szCs w:val="21"/>
          </w:rPr>
          <w:t>lass &amp; Strategy Summary</w:t>
        </w:r>
      </w:hyperlink>
    </w:p>
    <w:p w14:paraId="4BE8A31F" w14:textId="77777777" w:rsidR="0016458D" w:rsidRDefault="0016458D" w:rsidP="0016458D">
      <w:pPr>
        <w:pStyle w:val="x"/>
        <w:numPr>
          <w:ilvl w:val="0"/>
          <w:numId w:val="110"/>
        </w:numPr>
        <w:rPr>
          <w:rFonts w:ascii="Aptos" w:hAnsi="Aptos"/>
          <w:color w:val="212121"/>
          <w:sz w:val="20"/>
          <w:szCs w:val="20"/>
        </w:rPr>
      </w:pPr>
      <w:hyperlink r:id="rId150" w:history="1">
        <w:r>
          <w:rPr>
            <w:rStyle w:val="Hyperlink"/>
            <w:rFonts w:eastAsiaTheme="majorEastAsia"/>
            <w:sz w:val="21"/>
            <w:szCs w:val="21"/>
          </w:rPr>
          <w:t>Presentation</w:t>
        </w:r>
      </w:hyperlink>
    </w:p>
    <w:p w14:paraId="36C6A804" w14:textId="77777777" w:rsidR="0016458D" w:rsidRDefault="0016458D" w:rsidP="0016458D">
      <w:pPr>
        <w:pStyle w:val="x"/>
        <w:numPr>
          <w:ilvl w:val="0"/>
          <w:numId w:val="110"/>
        </w:numPr>
        <w:rPr>
          <w:rFonts w:ascii="Aptos" w:hAnsi="Aptos"/>
          <w:color w:val="212121"/>
          <w:sz w:val="20"/>
          <w:szCs w:val="20"/>
        </w:rPr>
      </w:pPr>
      <w:hyperlink r:id="rId151" w:history="1">
        <w:r>
          <w:rPr>
            <w:rStyle w:val="Hyperlink"/>
            <w:rFonts w:eastAsiaTheme="majorEastAsia"/>
            <w:sz w:val="21"/>
            <w:szCs w:val="21"/>
          </w:rPr>
          <w:t>Peer comparison</w:t>
        </w:r>
      </w:hyperlink>
    </w:p>
    <w:p w14:paraId="7E286D6D" w14:textId="77777777" w:rsidR="0016458D" w:rsidRDefault="0016458D" w:rsidP="0016458D">
      <w:pPr>
        <w:pStyle w:val="x"/>
        <w:numPr>
          <w:ilvl w:val="0"/>
          <w:numId w:val="110"/>
        </w:numPr>
        <w:rPr>
          <w:rFonts w:ascii="Aptos" w:hAnsi="Aptos"/>
          <w:color w:val="212121"/>
          <w:sz w:val="20"/>
          <w:szCs w:val="20"/>
        </w:rPr>
      </w:pPr>
      <w:hyperlink r:id="rId152" w:history="1">
        <w:r>
          <w:rPr>
            <w:rStyle w:val="Hyperlink"/>
            <w:rFonts w:eastAsiaTheme="majorEastAsia"/>
            <w:sz w:val="21"/>
            <w:szCs w:val="21"/>
          </w:rPr>
          <w:t>Factsheet</w:t>
        </w:r>
      </w:hyperlink>
    </w:p>
    <w:p w14:paraId="6FFAF5D7" w14:textId="77777777" w:rsidR="0016458D" w:rsidRDefault="0016458D" w:rsidP="0016458D">
      <w:pPr>
        <w:pStyle w:val="x"/>
        <w:numPr>
          <w:ilvl w:val="0"/>
          <w:numId w:val="110"/>
        </w:numPr>
        <w:rPr>
          <w:rFonts w:ascii="Aptos" w:hAnsi="Aptos"/>
          <w:color w:val="212121"/>
          <w:sz w:val="20"/>
          <w:szCs w:val="20"/>
        </w:rPr>
      </w:pPr>
      <w:hyperlink r:id="rId153" w:history="1">
        <w:r>
          <w:rPr>
            <w:rStyle w:val="Hyperlink"/>
            <w:rFonts w:eastAsiaTheme="majorEastAsia"/>
            <w:sz w:val="21"/>
            <w:szCs w:val="21"/>
          </w:rPr>
          <w:t>Standard RfP</w:t>
        </w:r>
      </w:hyperlink>
    </w:p>
    <w:p w14:paraId="09B63411" w14:textId="77777777" w:rsidR="0016458D" w:rsidRDefault="0016458D" w:rsidP="0016458D">
      <w:pPr>
        <w:pStyle w:val="x"/>
        <w:numPr>
          <w:ilvl w:val="0"/>
          <w:numId w:val="110"/>
        </w:numPr>
        <w:rPr>
          <w:rFonts w:ascii="Aptos" w:hAnsi="Aptos"/>
          <w:color w:val="212121"/>
          <w:sz w:val="20"/>
          <w:szCs w:val="20"/>
        </w:rPr>
      </w:pPr>
      <w:hyperlink r:id="rId154" w:history="1">
        <w:r>
          <w:rPr>
            <w:rStyle w:val="Hyperlink"/>
            <w:rFonts w:eastAsiaTheme="majorEastAsia"/>
            <w:sz w:val="21"/>
            <w:szCs w:val="21"/>
          </w:rPr>
          <w:t>Morningstar</w:t>
        </w:r>
      </w:hyperlink>
    </w:p>
    <w:p w14:paraId="2DF82680" w14:textId="77777777" w:rsidR="0016458D" w:rsidRDefault="0016458D" w:rsidP="0016458D">
      <w:pPr>
        <w:pStyle w:val="x"/>
        <w:numPr>
          <w:ilvl w:val="0"/>
          <w:numId w:val="110"/>
        </w:numPr>
        <w:rPr>
          <w:rFonts w:ascii="Aptos" w:hAnsi="Aptos"/>
          <w:color w:val="212121"/>
          <w:sz w:val="20"/>
          <w:szCs w:val="20"/>
        </w:rPr>
      </w:pPr>
      <w:hyperlink r:id="rId155" w:history="1">
        <w:r>
          <w:rPr>
            <w:rStyle w:val="Hyperlink"/>
            <w:rFonts w:eastAsiaTheme="majorEastAsia"/>
            <w:sz w:val="21"/>
            <w:szCs w:val="21"/>
          </w:rPr>
          <w:t>Why US HY Presentation</w:t>
        </w:r>
      </w:hyperlink>
    </w:p>
    <w:p w14:paraId="23E9CA6D" w14:textId="77777777" w:rsidR="0016458D" w:rsidRDefault="0016458D" w:rsidP="0016458D">
      <w:pPr>
        <w:pStyle w:val="x"/>
        <w:numPr>
          <w:ilvl w:val="0"/>
          <w:numId w:val="110"/>
        </w:numPr>
        <w:rPr>
          <w:rFonts w:ascii="Aptos" w:hAnsi="Aptos"/>
          <w:color w:val="212121"/>
          <w:sz w:val="20"/>
          <w:szCs w:val="20"/>
        </w:rPr>
      </w:pPr>
      <w:hyperlink r:id="rId156" w:history="1">
        <w:r>
          <w:rPr>
            <w:rStyle w:val="Hyperlink"/>
            <w:rFonts w:eastAsiaTheme="majorEastAsia"/>
            <w:sz w:val="21"/>
            <w:szCs w:val="21"/>
          </w:rPr>
          <w:t>Sustainability Related Disclosures</w:t>
        </w:r>
      </w:hyperlink>
    </w:p>
    <w:p w14:paraId="5B078DD7" w14:textId="77777777" w:rsidR="0016458D" w:rsidRDefault="0016458D" w:rsidP="0016458D">
      <w:pPr>
        <w:pStyle w:val="x"/>
        <w:numPr>
          <w:ilvl w:val="0"/>
          <w:numId w:val="110"/>
        </w:numPr>
        <w:rPr>
          <w:rFonts w:ascii="Aptos" w:hAnsi="Aptos"/>
          <w:color w:val="212121"/>
          <w:sz w:val="20"/>
          <w:szCs w:val="20"/>
        </w:rPr>
      </w:pPr>
      <w:hyperlink r:id="rId157" w:history="1">
        <w:r>
          <w:rPr>
            <w:rStyle w:val="Hyperlink"/>
            <w:rFonts w:eastAsiaTheme="majorEastAsia"/>
            <w:sz w:val="21"/>
            <w:szCs w:val="21"/>
          </w:rPr>
          <w:t>Replay Latest Online Update</w:t>
        </w:r>
      </w:hyperlink>
    </w:p>
    <w:p w14:paraId="4BD94D91" w14:textId="77777777" w:rsidR="0016458D" w:rsidRDefault="0016458D" w:rsidP="0016458D">
      <w:pPr>
        <w:pStyle w:val="x"/>
        <w:numPr>
          <w:ilvl w:val="0"/>
          <w:numId w:val="110"/>
        </w:numPr>
        <w:rPr>
          <w:rFonts w:ascii="Aptos" w:hAnsi="Aptos"/>
          <w:color w:val="212121"/>
          <w:sz w:val="20"/>
          <w:szCs w:val="20"/>
        </w:rPr>
      </w:pPr>
      <w:hyperlink r:id="rId158" w:history="1">
        <w:r>
          <w:rPr>
            <w:rStyle w:val="Hyperlink"/>
            <w:rFonts w:eastAsiaTheme="majorEastAsia"/>
            <w:sz w:val="22"/>
            <w:szCs w:val="22"/>
          </w:rPr>
          <w:t>SiM and its investment process explained in 12 min</w:t>
        </w:r>
      </w:hyperlink>
    </w:p>
    <w:p w14:paraId="6A81930F" w14:textId="610CA5FB" w:rsidR="0016458D" w:rsidRDefault="0016458D" w:rsidP="0016458D">
      <w:pPr>
        <w:rPr>
          <w:rFonts w:ascii="Aptos" w:hAnsi="Aptos"/>
          <w:color w:val="212121"/>
          <w:sz w:val="20"/>
          <w:szCs w:val="20"/>
        </w:rPr>
      </w:pPr>
      <w:r>
        <w:rPr>
          <w:color w:val="336699"/>
          <w:sz w:val="21"/>
          <w:szCs w:val="21"/>
        </w:rPr>
        <w:lastRenderedPageBreak/>
        <w:fldChar w:fldCharType="begin"/>
      </w:r>
      <w:r>
        <w:rPr>
          <w:color w:val="336699"/>
          <w:sz w:val="21"/>
          <w:szCs w:val="21"/>
        </w:rPr>
        <w:instrText xml:space="preserve"> INCLUDEPICTURE "https://candorisnl--c.documentforce.com/file-asset-public/X3?oid=00D3X000003Hfur" \* MERGEFORMATINET </w:instrText>
      </w:r>
      <w:r>
        <w:rPr>
          <w:color w:val="336699"/>
          <w:sz w:val="21"/>
          <w:szCs w:val="21"/>
        </w:rPr>
        <w:fldChar w:fldCharType="separate"/>
      </w:r>
      <w:r>
        <w:rPr>
          <w:noProof/>
          <w:color w:val="336699"/>
          <w:sz w:val="21"/>
          <w:szCs w:val="21"/>
        </w:rPr>
        <w:drawing>
          <wp:inline distT="0" distB="0" distL="0" distR="0" wp14:anchorId="45779027" wp14:editId="68961766">
            <wp:extent cx="840105" cy="318770"/>
            <wp:effectExtent l="0" t="0" r="0" b="0"/>
            <wp:docPr id="535180537" name="Picture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0105" cy="318770"/>
                    </a:xfrm>
                    <a:prstGeom prst="rect">
                      <a:avLst/>
                    </a:prstGeom>
                    <a:noFill/>
                    <a:ln>
                      <a:noFill/>
                    </a:ln>
                  </pic:spPr>
                </pic:pic>
              </a:graphicData>
            </a:graphic>
          </wp:inline>
        </w:drawing>
      </w:r>
      <w:r>
        <w:rPr>
          <w:color w:val="336699"/>
          <w:sz w:val="21"/>
          <w:szCs w:val="21"/>
        </w:rPr>
        <w:fldChar w:fldCharType="end"/>
      </w:r>
      <w:r>
        <w:rPr>
          <w:color w:val="336699"/>
          <w:sz w:val="21"/>
          <w:szCs w:val="21"/>
        </w:rPr>
        <w:br/>
      </w:r>
      <w:r>
        <w:rPr>
          <w:color w:val="336699"/>
          <w:sz w:val="21"/>
          <w:szCs w:val="21"/>
        </w:rPr>
        <w:br/>
        <w:t>CIO and High Yield Portfolio manager Gary Pokrzywinski</w:t>
      </w:r>
      <w:r>
        <w:rPr>
          <w:color w:val="336699"/>
          <w:sz w:val="21"/>
          <w:szCs w:val="21"/>
        </w:rPr>
        <w:br/>
      </w:r>
      <w:r>
        <w:rPr>
          <w:color w:val="336699"/>
          <w:sz w:val="21"/>
          <w:szCs w:val="21"/>
        </w:rPr>
        <w:br/>
      </w:r>
      <w:r>
        <w:rPr>
          <w:color w:val="336699"/>
          <w:sz w:val="21"/>
          <w:szCs w:val="21"/>
        </w:rPr>
        <w:fldChar w:fldCharType="begin"/>
      </w:r>
      <w:r>
        <w:rPr>
          <w:color w:val="336699"/>
          <w:sz w:val="21"/>
          <w:szCs w:val="21"/>
        </w:rPr>
        <w:instrText xml:space="preserve"> INCLUDEPICTURE "https://candorisnl--c.documentforce.com/file-asset-public/X1072021?oid=00D3X000003Hfur" \* MERGEFORMATINET </w:instrText>
      </w:r>
      <w:r>
        <w:rPr>
          <w:color w:val="336699"/>
          <w:sz w:val="21"/>
          <w:szCs w:val="21"/>
        </w:rPr>
        <w:fldChar w:fldCharType="separate"/>
      </w:r>
      <w:r>
        <w:rPr>
          <w:noProof/>
          <w:color w:val="336699"/>
          <w:sz w:val="21"/>
          <w:szCs w:val="21"/>
        </w:rPr>
        <w:drawing>
          <wp:inline distT="0" distB="0" distL="0" distR="0" wp14:anchorId="16E1F3A0" wp14:editId="208CFB9F">
            <wp:extent cx="1456690" cy="2030730"/>
            <wp:effectExtent l="0" t="0" r="3810" b="1270"/>
            <wp:docPr id="1995186839" name="Picture 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1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456690" cy="2030730"/>
                    </a:xfrm>
                    <a:prstGeom prst="rect">
                      <a:avLst/>
                    </a:prstGeom>
                    <a:noFill/>
                    <a:ln>
                      <a:noFill/>
                    </a:ln>
                  </pic:spPr>
                </pic:pic>
              </a:graphicData>
            </a:graphic>
          </wp:inline>
        </w:drawing>
      </w:r>
      <w:r>
        <w:rPr>
          <w:color w:val="336699"/>
          <w:sz w:val="21"/>
          <w:szCs w:val="21"/>
        </w:rPr>
        <w:fldChar w:fldCharType="end"/>
      </w:r>
    </w:p>
    <w:p w14:paraId="07F3890F" w14:textId="77777777" w:rsidR="0016458D" w:rsidRDefault="0016458D" w:rsidP="0016458D">
      <w:pPr>
        <w:rPr>
          <w:rFonts w:ascii="Aptos" w:hAnsi="Aptos"/>
          <w:color w:val="212121"/>
          <w:sz w:val="20"/>
          <w:szCs w:val="20"/>
        </w:rPr>
      </w:pPr>
      <w:hyperlink r:id="rId160" w:history="1">
        <w:r>
          <w:rPr>
            <w:rStyle w:val="Hyperlink"/>
            <w:rFonts w:eastAsiaTheme="majorEastAsia"/>
            <w:sz w:val="21"/>
            <w:szCs w:val="21"/>
          </w:rPr>
          <w:t>Bio: Gary Pokrzywinski of Strategic investment Management</w:t>
        </w:r>
      </w:hyperlink>
      <w:r>
        <w:rPr>
          <w:color w:val="000000"/>
          <w:sz w:val="27"/>
          <w:szCs w:val="27"/>
        </w:rPr>
        <w:br/>
      </w:r>
      <w:r>
        <w:rPr>
          <w:rFonts w:ascii="Aptos" w:hAnsi="Aptos"/>
          <w:color w:val="212121"/>
          <w:sz w:val="20"/>
          <w:szCs w:val="20"/>
        </w:rPr>
        <w:t xml:space="preserve">  </w:t>
      </w:r>
    </w:p>
    <w:p w14:paraId="24DDB96D" w14:textId="77777777" w:rsidR="0016458D" w:rsidRDefault="00DF3791" w:rsidP="0016458D">
      <w:pPr>
        <w:rPr>
          <w:rFonts w:ascii="Aptos" w:hAnsi="Aptos"/>
          <w:color w:val="212121"/>
          <w:sz w:val="20"/>
          <w:szCs w:val="20"/>
        </w:rPr>
      </w:pPr>
      <w:r w:rsidRPr="00DF3791">
        <w:rPr>
          <w:rFonts w:ascii="Aptos" w:hAnsi="Aptos"/>
          <w:noProof/>
          <w:color w:val="212121"/>
          <w:sz w:val="20"/>
          <w:szCs w:val="20"/>
          <w14:ligatures w14:val="standardContextual"/>
        </w:rPr>
        <w:pict w14:anchorId="754BF13A">
          <v:rect id="_x0000_i1025" alt="" style="width:451.3pt;height:.05pt;mso-width-percent:0;mso-height-percent:0;mso-width-percent:0;mso-height-percent:0" o:hralign="center" o:hrstd="t" o:hr="t" fillcolor="#a0a0a0" stroked="f"/>
        </w:pict>
      </w:r>
    </w:p>
    <w:p w14:paraId="691F4E2E" w14:textId="77777777" w:rsidR="0016458D" w:rsidRDefault="0016458D" w:rsidP="0016458D">
      <w:pPr>
        <w:rPr>
          <w:rFonts w:ascii="Aptos" w:hAnsi="Aptos"/>
          <w:color w:val="212121"/>
          <w:sz w:val="20"/>
          <w:szCs w:val="20"/>
        </w:rPr>
      </w:pPr>
      <w:r>
        <w:rPr>
          <w:rFonts w:ascii="Aptos" w:hAnsi="Aptos"/>
          <w:color w:val="212121"/>
          <w:sz w:val="20"/>
          <w:szCs w:val="20"/>
        </w:rPr>
        <w:t xml:space="preserve">  </w:t>
      </w:r>
    </w:p>
    <w:p w14:paraId="710734C4" w14:textId="77777777" w:rsidR="0016458D" w:rsidRDefault="0016458D" w:rsidP="0016458D">
      <w:pPr>
        <w:rPr>
          <w:rFonts w:ascii="Aptos" w:hAnsi="Aptos"/>
          <w:color w:val="212121"/>
          <w:sz w:val="20"/>
          <w:szCs w:val="20"/>
        </w:rPr>
      </w:pPr>
      <w:r>
        <w:rPr>
          <w:b/>
          <w:bCs/>
          <w:color w:val="336699"/>
          <w:sz w:val="21"/>
          <w:szCs w:val="21"/>
          <w:u w:val="single"/>
        </w:rPr>
        <w:t>VanEck Emerging Market Debt:</w:t>
      </w:r>
      <w:r>
        <w:rPr>
          <w:rFonts w:ascii="Aptos" w:hAnsi="Aptos"/>
          <w:color w:val="212121"/>
          <w:sz w:val="20"/>
          <w:szCs w:val="20"/>
        </w:rPr>
        <w:br/>
      </w:r>
      <w:r>
        <w:rPr>
          <w:color w:val="336699"/>
          <w:sz w:val="21"/>
          <w:szCs w:val="21"/>
        </w:rPr>
        <w:t>The VanEck Emerging Markets Bond strategy is one of the few truly flexible EMD blend managers using the distinct risk and return characteristics of each of the three EMD sub universes (HC, LC, Corporates). A daily liquid Art. 8 UCITS fund is available with an AUM of USD 126 million: ISIN code: </w:t>
      </w:r>
      <w:hyperlink r:id="rId161" w:history="1">
        <w:r>
          <w:rPr>
            <w:rStyle w:val="Hyperlink"/>
            <w:rFonts w:eastAsiaTheme="majorEastAsia"/>
            <w:b/>
            <w:bCs/>
            <w:sz w:val="21"/>
            <w:szCs w:val="21"/>
          </w:rPr>
          <w:t>IE00BYXQSF37 </w:t>
        </w:r>
      </w:hyperlink>
      <w:r>
        <w:rPr>
          <w:rFonts w:ascii="Aptos" w:hAnsi="Aptos"/>
          <w:color w:val="212121"/>
          <w:sz w:val="20"/>
          <w:szCs w:val="20"/>
        </w:rPr>
        <w:br/>
      </w:r>
      <w:r>
        <w:rPr>
          <w:rFonts w:ascii="Aptos" w:hAnsi="Aptos"/>
          <w:color w:val="212121"/>
          <w:sz w:val="20"/>
          <w:szCs w:val="20"/>
        </w:rPr>
        <w:br/>
      </w:r>
      <w:r>
        <w:rPr>
          <w:color w:val="336699"/>
          <w:sz w:val="21"/>
          <w:szCs w:val="21"/>
        </w:rPr>
        <w:t>As per Q1, 2025 the VanEck Emerging Markets Debt strategy has an </w:t>
      </w:r>
      <w:r>
        <w:rPr>
          <w:rStyle w:val="Strong"/>
          <w:rFonts w:eastAsiaTheme="majorEastAsia"/>
          <w:color w:val="336699"/>
          <w:sz w:val="21"/>
          <w:szCs w:val="21"/>
        </w:rPr>
        <w:t>annualized outperformance of 1.78%</w:t>
      </w:r>
      <w:r>
        <w:rPr>
          <w:color w:val="336699"/>
          <w:sz w:val="21"/>
          <w:szCs w:val="21"/>
        </w:rPr>
        <w:t xml:space="preserve"> over  the 50% JPM EMBI &amp; 50% JPM GBI-EM benchmark, outperforming 67% of peers. A flexible approach is key to optimising portfolio risk/return using the distinct characteristics of each of the emerging markets debt sub-universes. </w:t>
      </w:r>
    </w:p>
    <w:p w14:paraId="3C803F49" w14:textId="77777777" w:rsidR="0016458D" w:rsidRDefault="0016458D" w:rsidP="0016458D">
      <w:pPr>
        <w:pStyle w:val="x"/>
        <w:numPr>
          <w:ilvl w:val="0"/>
          <w:numId w:val="111"/>
        </w:numPr>
        <w:rPr>
          <w:color w:val="000000"/>
          <w:sz w:val="27"/>
          <w:szCs w:val="27"/>
        </w:rPr>
      </w:pPr>
      <w:hyperlink r:id="rId162" w:history="1">
        <w:r>
          <w:rPr>
            <w:rStyle w:val="Hyperlink"/>
            <w:rFonts w:eastAsiaTheme="majorEastAsia"/>
            <w:sz w:val="21"/>
            <w:szCs w:val="21"/>
          </w:rPr>
          <w:t>Asset Class &amp; Strategy Summary</w:t>
        </w:r>
      </w:hyperlink>
    </w:p>
    <w:p w14:paraId="1F08A591" w14:textId="77777777" w:rsidR="0016458D" w:rsidRDefault="0016458D" w:rsidP="0016458D">
      <w:pPr>
        <w:pStyle w:val="x"/>
        <w:numPr>
          <w:ilvl w:val="0"/>
          <w:numId w:val="111"/>
        </w:numPr>
        <w:rPr>
          <w:color w:val="000000"/>
          <w:sz w:val="27"/>
          <w:szCs w:val="27"/>
        </w:rPr>
      </w:pPr>
      <w:hyperlink r:id="rId163" w:history="1">
        <w:r>
          <w:rPr>
            <w:rStyle w:val="Hyperlink"/>
            <w:rFonts w:eastAsiaTheme="majorEastAsia"/>
            <w:sz w:val="21"/>
            <w:szCs w:val="21"/>
          </w:rPr>
          <w:t>Presentation </w:t>
        </w:r>
      </w:hyperlink>
    </w:p>
    <w:p w14:paraId="29C4818C" w14:textId="77777777" w:rsidR="0016458D" w:rsidRDefault="0016458D" w:rsidP="0016458D">
      <w:pPr>
        <w:pStyle w:val="x"/>
        <w:numPr>
          <w:ilvl w:val="0"/>
          <w:numId w:val="111"/>
        </w:numPr>
        <w:rPr>
          <w:color w:val="000000"/>
          <w:sz w:val="27"/>
          <w:szCs w:val="27"/>
        </w:rPr>
      </w:pPr>
      <w:hyperlink r:id="rId164" w:history="1">
        <w:r>
          <w:rPr>
            <w:rStyle w:val="Hyperlink"/>
            <w:rFonts w:eastAsiaTheme="majorEastAsia"/>
            <w:sz w:val="21"/>
            <w:szCs w:val="21"/>
          </w:rPr>
          <w:t>Peer comparison</w:t>
        </w:r>
      </w:hyperlink>
    </w:p>
    <w:p w14:paraId="72AA917A" w14:textId="77777777" w:rsidR="0016458D" w:rsidRDefault="0016458D" w:rsidP="0016458D">
      <w:pPr>
        <w:pStyle w:val="x"/>
        <w:numPr>
          <w:ilvl w:val="0"/>
          <w:numId w:val="111"/>
        </w:numPr>
        <w:rPr>
          <w:color w:val="000000"/>
          <w:sz w:val="27"/>
          <w:szCs w:val="27"/>
        </w:rPr>
      </w:pPr>
      <w:hyperlink r:id="rId165" w:history="1">
        <w:r>
          <w:rPr>
            <w:rStyle w:val="Hyperlink"/>
            <w:rFonts w:eastAsiaTheme="majorEastAsia"/>
            <w:sz w:val="21"/>
            <w:szCs w:val="21"/>
          </w:rPr>
          <w:t>Factsheet</w:t>
        </w:r>
      </w:hyperlink>
    </w:p>
    <w:p w14:paraId="149BE950" w14:textId="77777777" w:rsidR="0016458D" w:rsidRDefault="0016458D" w:rsidP="0016458D">
      <w:pPr>
        <w:pStyle w:val="x"/>
        <w:numPr>
          <w:ilvl w:val="0"/>
          <w:numId w:val="111"/>
        </w:numPr>
        <w:rPr>
          <w:color w:val="000000"/>
          <w:sz w:val="27"/>
          <w:szCs w:val="27"/>
        </w:rPr>
      </w:pPr>
      <w:hyperlink r:id="rId166" w:history="1">
        <w:r>
          <w:rPr>
            <w:rStyle w:val="Hyperlink"/>
            <w:rFonts w:eastAsiaTheme="majorEastAsia"/>
            <w:sz w:val="21"/>
            <w:szCs w:val="21"/>
          </w:rPr>
          <w:t>Standard RfP</w:t>
        </w:r>
      </w:hyperlink>
    </w:p>
    <w:p w14:paraId="3C525C6F" w14:textId="77777777" w:rsidR="0016458D" w:rsidRDefault="0016458D" w:rsidP="0016458D">
      <w:pPr>
        <w:pStyle w:val="x"/>
        <w:numPr>
          <w:ilvl w:val="0"/>
          <w:numId w:val="111"/>
        </w:numPr>
        <w:rPr>
          <w:color w:val="000000"/>
          <w:sz w:val="27"/>
          <w:szCs w:val="27"/>
        </w:rPr>
      </w:pPr>
      <w:hyperlink r:id="rId167" w:history="1">
        <w:r>
          <w:rPr>
            <w:rStyle w:val="Hyperlink"/>
            <w:rFonts w:eastAsiaTheme="majorEastAsia"/>
            <w:sz w:val="21"/>
            <w:szCs w:val="21"/>
          </w:rPr>
          <w:t>Morningstar</w:t>
        </w:r>
      </w:hyperlink>
    </w:p>
    <w:p w14:paraId="3EB0D4E8" w14:textId="77777777" w:rsidR="0016458D" w:rsidRDefault="0016458D" w:rsidP="0016458D">
      <w:pPr>
        <w:pStyle w:val="x"/>
        <w:numPr>
          <w:ilvl w:val="0"/>
          <w:numId w:val="111"/>
        </w:numPr>
        <w:rPr>
          <w:rFonts w:ascii="Aptos" w:hAnsi="Aptos"/>
          <w:color w:val="212121"/>
          <w:sz w:val="20"/>
          <w:szCs w:val="20"/>
        </w:rPr>
      </w:pPr>
      <w:hyperlink r:id="rId168" w:history="1">
        <w:r>
          <w:rPr>
            <w:rStyle w:val="Hyperlink"/>
            <w:rFonts w:eastAsiaTheme="majorEastAsia"/>
            <w:sz w:val="21"/>
            <w:szCs w:val="21"/>
          </w:rPr>
          <w:t>Sustainability Related Disclosures</w:t>
        </w:r>
      </w:hyperlink>
    </w:p>
    <w:p w14:paraId="20E4A62B" w14:textId="77777777" w:rsidR="0016458D" w:rsidRDefault="0016458D" w:rsidP="0016458D">
      <w:pPr>
        <w:ind w:left="720"/>
        <w:rPr>
          <w:rFonts w:ascii="Aptos" w:hAnsi="Aptos"/>
          <w:color w:val="212121"/>
          <w:sz w:val="20"/>
          <w:szCs w:val="20"/>
        </w:rPr>
      </w:pPr>
    </w:p>
    <w:p w14:paraId="7EC789F2" w14:textId="77777777" w:rsidR="0016458D" w:rsidRDefault="0016458D" w:rsidP="0016458D">
      <w:pPr>
        <w:numPr>
          <w:ilvl w:val="0"/>
          <w:numId w:val="111"/>
        </w:numPr>
        <w:spacing w:before="100" w:beforeAutospacing="1" w:after="100" w:afterAutospacing="1"/>
        <w:rPr>
          <w:rFonts w:ascii="Aptos" w:hAnsi="Aptos"/>
          <w:color w:val="212121"/>
          <w:sz w:val="20"/>
          <w:szCs w:val="20"/>
        </w:rPr>
      </w:pPr>
      <w:r>
        <w:rPr>
          <w:rFonts w:ascii="Aptos" w:hAnsi="Aptos"/>
          <w:color w:val="212121"/>
          <w:sz w:val="20"/>
          <w:szCs w:val="20"/>
        </w:rPr>
        <w:t> </w:t>
      </w:r>
    </w:p>
    <w:p w14:paraId="4804104F" w14:textId="1C36415B" w:rsidR="0016458D" w:rsidRDefault="0016458D" w:rsidP="0016458D">
      <w:pPr>
        <w:rPr>
          <w:rFonts w:ascii="Aptos" w:hAnsi="Aptos"/>
          <w:color w:val="212121"/>
          <w:sz w:val="20"/>
          <w:szCs w:val="20"/>
        </w:rPr>
      </w:pPr>
      <w:r>
        <w:rPr>
          <w:color w:val="212121"/>
          <w:sz w:val="21"/>
          <w:szCs w:val="21"/>
        </w:rPr>
        <w:fldChar w:fldCharType="begin"/>
      </w:r>
      <w:r>
        <w:rPr>
          <w:color w:val="212121"/>
          <w:sz w:val="21"/>
          <w:szCs w:val="21"/>
        </w:rPr>
        <w:instrText xml:space="preserve"> INCLUDEPICTURE "https://candorisnl--c.documentforce.com/file-asset-public/X3?oid=00D3X000003Hfur" \* MERGEFORMATINET </w:instrText>
      </w:r>
      <w:r>
        <w:rPr>
          <w:color w:val="212121"/>
          <w:sz w:val="21"/>
          <w:szCs w:val="21"/>
        </w:rPr>
        <w:fldChar w:fldCharType="separate"/>
      </w:r>
      <w:r>
        <w:rPr>
          <w:noProof/>
          <w:color w:val="212121"/>
          <w:sz w:val="21"/>
          <w:szCs w:val="21"/>
        </w:rPr>
        <w:drawing>
          <wp:inline distT="0" distB="0" distL="0" distR="0" wp14:anchorId="7D722F6F" wp14:editId="16E2F74F">
            <wp:extent cx="840105" cy="318770"/>
            <wp:effectExtent l="0" t="0" r="0" b="0"/>
            <wp:docPr id="1005381224" name="Picture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0105" cy="318770"/>
                    </a:xfrm>
                    <a:prstGeom prst="rect">
                      <a:avLst/>
                    </a:prstGeom>
                    <a:noFill/>
                    <a:ln>
                      <a:noFill/>
                    </a:ln>
                  </pic:spPr>
                </pic:pic>
              </a:graphicData>
            </a:graphic>
          </wp:inline>
        </w:drawing>
      </w:r>
      <w:r>
        <w:rPr>
          <w:color w:val="212121"/>
          <w:sz w:val="21"/>
          <w:szCs w:val="21"/>
        </w:rPr>
        <w:fldChar w:fldCharType="end"/>
      </w:r>
      <w:r>
        <w:rPr>
          <w:color w:val="212121"/>
          <w:sz w:val="21"/>
          <w:szCs w:val="21"/>
        </w:rPr>
        <w:br/>
      </w:r>
      <w:r>
        <w:rPr>
          <w:color w:val="212121"/>
          <w:sz w:val="21"/>
          <w:szCs w:val="21"/>
        </w:rPr>
        <w:br/>
      </w:r>
      <w:r>
        <w:rPr>
          <w:color w:val="336699"/>
          <w:sz w:val="21"/>
          <w:szCs w:val="21"/>
        </w:rPr>
        <w:t>Lead Portfolio manager Eric Fine</w:t>
      </w:r>
      <w:r>
        <w:rPr>
          <w:color w:val="212121"/>
          <w:sz w:val="21"/>
          <w:szCs w:val="21"/>
        </w:rPr>
        <w:br/>
      </w:r>
      <w:r>
        <w:rPr>
          <w:color w:val="212121"/>
          <w:sz w:val="21"/>
          <w:szCs w:val="21"/>
        </w:rPr>
        <w:lastRenderedPageBreak/>
        <w:br/>
      </w:r>
      <w:r>
        <w:rPr>
          <w:color w:val="212121"/>
          <w:sz w:val="21"/>
          <w:szCs w:val="21"/>
        </w:rPr>
        <w:fldChar w:fldCharType="begin"/>
      </w:r>
      <w:r>
        <w:rPr>
          <w:color w:val="212121"/>
          <w:sz w:val="21"/>
          <w:szCs w:val="21"/>
        </w:rPr>
        <w:instrText xml:space="preserve"> INCLUDEPICTURE "https://candorisnl--c.documentforce.com/file-asset-public/X12?oid=00D3X000003Hfur" \* MERGEFORMATINET </w:instrText>
      </w:r>
      <w:r>
        <w:rPr>
          <w:color w:val="212121"/>
          <w:sz w:val="21"/>
          <w:szCs w:val="21"/>
        </w:rPr>
        <w:fldChar w:fldCharType="separate"/>
      </w:r>
      <w:r>
        <w:rPr>
          <w:noProof/>
          <w:color w:val="212121"/>
          <w:sz w:val="21"/>
          <w:szCs w:val="21"/>
        </w:rPr>
        <w:drawing>
          <wp:inline distT="0" distB="0" distL="0" distR="0" wp14:anchorId="2092AEC9" wp14:editId="5713FC20">
            <wp:extent cx="1424940" cy="1998980"/>
            <wp:effectExtent l="0" t="0" r="0" b="0"/>
            <wp:docPr id="1380603620" name="Picture 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424940" cy="1998980"/>
                    </a:xfrm>
                    <a:prstGeom prst="rect">
                      <a:avLst/>
                    </a:prstGeom>
                    <a:noFill/>
                    <a:ln>
                      <a:noFill/>
                    </a:ln>
                  </pic:spPr>
                </pic:pic>
              </a:graphicData>
            </a:graphic>
          </wp:inline>
        </w:drawing>
      </w:r>
      <w:r>
        <w:rPr>
          <w:color w:val="212121"/>
          <w:sz w:val="21"/>
          <w:szCs w:val="21"/>
        </w:rPr>
        <w:fldChar w:fldCharType="end"/>
      </w:r>
    </w:p>
    <w:p w14:paraId="5EF2893A" w14:textId="77777777" w:rsidR="0016458D" w:rsidRDefault="0016458D" w:rsidP="0016458D">
      <w:pPr>
        <w:rPr>
          <w:rFonts w:ascii="Aptos" w:hAnsi="Aptos"/>
          <w:color w:val="212121"/>
          <w:sz w:val="20"/>
          <w:szCs w:val="20"/>
        </w:rPr>
      </w:pPr>
      <w:hyperlink r:id="rId170" w:history="1">
        <w:r>
          <w:rPr>
            <w:rStyle w:val="Hyperlink"/>
            <w:rFonts w:eastAsiaTheme="majorEastAsia"/>
            <w:sz w:val="21"/>
            <w:szCs w:val="21"/>
          </w:rPr>
          <w:t>Bio: Eric Fine of VanEck</w:t>
        </w:r>
      </w:hyperlink>
    </w:p>
    <w:p w14:paraId="198770CE" w14:textId="77777777" w:rsidR="0016458D" w:rsidRDefault="0016458D" w:rsidP="0016458D">
      <w:pPr>
        <w:pStyle w:val="NormalWeb"/>
        <w:rPr>
          <w:rFonts w:ascii="Aptos" w:hAnsi="Aptos"/>
          <w:color w:val="212121"/>
          <w:sz w:val="20"/>
          <w:szCs w:val="20"/>
        </w:rPr>
      </w:pPr>
    </w:p>
    <w:p w14:paraId="56AC83AC" w14:textId="77777777" w:rsidR="00CC3628" w:rsidRDefault="00CC3628"/>
    <w:sectPr w:rsidR="00CC362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ple Color Emoji">
    <w:panose1 w:val="00000000000000000000"/>
    <w:charset w:val="00"/>
    <w:family w:val="auto"/>
    <w:pitch w:val="variable"/>
    <w:sig w:usb0="00000003" w:usb1="18000000" w:usb2="14000000" w:usb3="00000000" w:csb0="00000001" w:csb1="00000000"/>
  </w:font>
  <w:font w:name="ArialMT">
    <w:altName w:val="Arial"/>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04B3C"/>
    <w:multiLevelType w:val="multilevel"/>
    <w:tmpl w:val="E1866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A81693"/>
    <w:multiLevelType w:val="multilevel"/>
    <w:tmpl w:val="85CE9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887DB6"/>
    <w:multiLevelType w:val="multilevel"/>
    <w:tmpl w:val="06DA5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B42C41"/>
    <w:multiLevelType w:val="multilevel"/>
    <w:tmpl w:val="FA341F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5431256"/>
    <w:multiLevelType w:val="multilevel"/>
    <w:tmpl w:val="4D0E6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CA4140"/>
    <w:multiLevelType w:val="multilevel"/>
    <w:tmpl w:val="FDDA2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6092DB6"/>
    <w:multiLevelType w:val="multilevel"/>
    <w:tmpl w:val="9DECD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730876"/>
    <w:multiLevelType w:val="multilevel"/>
    <w:tmpl w:val="A66CF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165C65"/>
    <w:multiLevelType w:val="multilevel"/>
    <w:tmpl w:val="ABE85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97B631F"/>
    <w:multiLevelType w:val="multilevel"/>
    <w:tmpl w:val="AFC6CF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BA865A5"/>
    <w:multiLevelType w:val="multilevel"/>
    <w:tmpl w:val="56A80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B24B68"/>
    <w:multiLevelType w:val="multilevel"/>
    <w:tmpl w:val="3C2CC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E87AC2"/>
    <w:multiLevelType w:val="multilevel"/>
    <w:tmpl w:val="8FD2FD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FD165DF"/>
    <w:multiLevelType w:val="multilevel"/>
    <w:tmpl w:val="E0B039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FE4607A"/>
    <w:multiLevelType w:val="multilevel"/>
    <w:tmpl w:val="C28E69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18B3BAD"/>
    <w:multiLevelType w:val="multilevel"/>
    <w:tmpl w:val="42C84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1E245AA"/>
    <w:multiLevelType w:val="multilevel"/>
    <w:tmpl w:val="7690EE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3671CC8"/>
    <w:multiLevelType w:val="multilevel"/>
    <w:tmpl w:val="C9EAC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376400E"/>
    <w:multiLevelType w:val="multilevel"/>
    <w:tmpl w:val="54CA213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3914954"/>
    <w:multiLevelType w:val="multilevel"/>
    <w:tmpl w:val="CE18E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3F71B53"/>
    <w:multiLevelType w:val="multilevel"/>
    <w:tmpl w:val="08AE42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7E27BF0"/>
    <w:multiLevelType w:val="multilevel"/>
    <w:tmpl w:val="17F22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7F83656"/>
    <w:multiLevelType w:val="multilevel"/>
    <w:tmpl w:val="8864F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84D05EE"/>
    <w:multiLevelType w:val="multilevel"/>
    <w:tmpl w:val="66C62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A2664AE"/>
    <w:multiLevelType w:val="multilevel"/>
    <w:tmpl w:val="681A2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C3969BE"/>
    <w:multiLevelType w:val="multilevel"/>
    <w:tmpl w:val="CAD010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C8B35DC"/>
    <w:multiLevelType w:val="multilevel"/>
    <w:tmpl w:val="F30CB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CEF3A6F"/>
    <w:multiLevelType w:val="multilevel"/>
    <w:tmpl w:val="001C6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E6364BD"/>
    <w:multiLevelType w:val="multilevel"/>
    <w:tmpl w:val="DEBC7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0A62F45"/>
    <w:multiLevelType w:val="multilevel"/>
    <w:tmpl w:val="292E1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1A73A38"/>
    <w:multiLevelType w:val="multilevel"/>
    <w:tmpl w:val="8C94A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1B71BDB"/>
    <w:multiLevelType w:val="multilevel"/>
    <w:tmpl w:val="D1D8E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20005EB"/>
    <w:multiLevelType w:val="multilevel"/>
    <w:tmpl w:val="4E207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2961BB5"/>
    <w:multiLevelType w:val="multilevel"/>
    <w:tmpl w:val="24D08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3A76C14"/>
    <w:multiLevelType w:val="multilevel"/>
    <w:tmpl w:val="046CF4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5394468"/>
    <w:multiLevelType w:val="multilevel"/>
    <w:tmpl w:val="0F3CB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6B51B7A"/>
    <w:multiLevelType w:val="multilevel"/>
    <w:tmpl w:val="985CA6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7924D9B"/>
    <w:multiLevelType w:val="multilevel"/>
    <w:tmpl w:val="DA1C1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C7663CF"/>
    <w:multiLevelType w:val="multilevel"/>
    <w:tmpl w:val="A8DA5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CD35963"/>
    <w:multiLevelType w:val="multilevel"/>
    <w:tmpl w:val="EF507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2CF72DF2"/>
    <w:multiLevelType w:val="multilevel"/>
    <w:tmpl w:val="C87A7D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E0F21A7"/>
    <w:multiLevelType w:val="multilevel"/>
    <w:tmpl w:val="5D2614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EF22D9A"/>
    <w:multiLevelType w:val="multilevel"/>
    <w:tmpl w:val="31A28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26F7BCF"/>
    <w:multiLevelType w:val="multilevel"/>
    <w:tmpl w:val="272081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2A2404F"/>
    <w:multiLevelType w:val="multilevel"/>
    <w:tmpl w:val="C330A8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2EF394D"/>
    <w:multiLevelType w:val="multilevel"/>
    <w:tmpl w:val="010CA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4B3712A"/>
    <w:multiLevelType w:val="multilevel"/>
    <w:tmpl w:val="68C6EA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589755A"/>
    <w:multiLevelType w:val="multilevel"/>
    <w:tmpl w:val="90267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650580C"/>
    <w:multiLevelType w:val="multilevel"/>
    <w:tmpl w:val="14BA6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6506140"/>
    <w:multiLevelType w:val="multilevel"/>
    <w:tmpl w:val="35542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954110B"/>
    <w:multiLevelType w:val="multilevel"/>
    <w:tmpl w:val="F70AF9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9942462"/>
    <w:multiLevelType w:val="multilevel"/>
    <w:tmpl w:val="D99A7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A0B085F"/>
    <w:multiLevelType w:val="multilevel"/>
    <w:tmpl w:val="ACF6CA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D4A0469"/>
    <w:multiLevelType w:val="multilevel"/>
    <w:tmpl w:val="D8E6AB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E952980"/>
    <w:multiLevelType w:val="multilevel"/>
    <w:tmpl w:val="8A846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F684A1B"/>
    <w:multiLevelType w:val="multilevel"/>
    <w:tmpl w:val="7D3E5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FE210D4"/>
    <w:multiLevelType w:val="multilevel"/>
    <w:tmpl w:val="A7F05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0013827"/>
    <w:multiLevelType w:val="multilevel"/>
    <w:tmpl w:val="BC1642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18D08C2"/>
    <w:multiLevelType w:val="multilevel"/>
    <w:tmpl w:val="69626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5D1147C"/>
    <w:multiLevelType w:val="multilevel"/>
    <w:tmpl w:val="FD0EB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5E10942"/>
    <w:multiLevelType w:val="multilevel"/>
    <w:tmpl w:val="C054C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7624683"/>
    <w:multiLevelType w:val="multilevel"/>
    <w:tmpl w:val="B0203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A630C2D"/>
    <w:multiLevelType w:val="multilevel"/>
    <w:tmpl w:val="A64C2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BB47CED"/>
    <w:multiLevelType w:val="multilevel"/>
    <w:tmpl w:val="C98E05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C4F2663"/>
    <w:multiLevelType w:val="multilevel"/>
    <w:tmpl w:val="A0FEC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D550505"/>
    <w:multiLevelType w:val="multilevel"/>
    <w:tmpl w:val="91C80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ED20799"/>
    <w:multiLevelType w:val="multilevel"/>
    <w:tmpl w:val="48D8D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4FE41B25"/>
    <w:multiLevelType w:val="multilevel"/>
    <w:tmpl w:val="323EF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0D828DA"/>
    <w:multiLevelType w:val="multilevel"/>
    <w:tmpl w:val="F2BE1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16B4541"/>
    <w:multiLevelType w:val="multilevel"/>
    <w:tmpl w:val="1564E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77C696A"/>
    <w:multiLevelType w:val="multilevel"/>
    <w:tmpl w:val="CA828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7D72230"/>
    <w:multiLevelType w:val="multilevel"/>
    <w:tmpl w:val="80C2FD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8840639"/>
    <w:multiLevelType w:val="multilevel"/>
    <w:tmpl w:val="B080A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B150C52"/>
    <w:multiLevelType w:val="multilevel"/>
    <w:tmpl w:val="A3E40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C88172B"/>
    <w:multiLevelType w:val="multilevel"/>
    <w:tmpl w:val="0ACCA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C9F08A7"/>
    <w:multiLevelType w:val="multilevel"/>
    <w:tmpl w:val="629669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CE517CD"/>
    <w:multiLevelType w:val="multilevel"/>
    <w:tmpl w:val="AD10C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DE61BED"/>
    <w:multiLevelType w:val="multilevel"/>
    <w:tmpl w:val="25CE9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F766F2A"/>
    <w:multiLevelType w:val="multilevel"/>
    <w:tmpl w:val="00C61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646B1A93"/>
    <w:multiLevelType w:val="multilevel"/>
    <w:tmpl w:val="4C000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53A34FE"/>
    <w:multiLevelType w:val="multilevel"/>
    <w:tmpl w:val="507E7A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60C30ED"/>
    <w:multiLevelType w:val="multilevel"/>
    <w:tmpl w:val="757C9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84456B0"/>
    <w:multiLevelType w:val="multilevel"/>
    <w:tmpl w:val="AA60A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915268F"/>
    <w:multiLevelType w:val="multilevel"/>
    <w:tmpl w:val="06B6D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A1740F5"/>
    <w:multiLevelType w:val="multilevel"/>
    <w:tmpl w:val="91D04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A5D37F2"/>
    <w:multiLevelType w:val="multilevel"/>
    <w:tmpl w:val="02BC3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6AE6511E"/>
    <w:multiLevelType w:val="multilevel"/>
    <w:tmpl w:val="78F00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6B79601B"/>
    <w:multiLevelType w:val="multilevel"/>
    <w:tmpl w:val="76A06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6BE7538D"/>
    <w:multiLevelType w:val="multilevel"/>
    <w:tmpl w:val="C32C03D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6DA3451D"/>
    <w:multiLevelType w:val="multilevel"/>
    <w:tmpl w:val="6082C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6E1E3D6A"/>
    <w:multiLevelType w:val="multilevel"/>
    <w:tmpl w:val="8D4061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F1A10BB"/>
    <w:multiLevelType w:val="multilevel"/>
    <w:tmpl w:val="061CD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F2D655F"/>
    <w:multiLevelType w:val="multilevel"/>
    <w:tmpl w:val="572CC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6F8758A5"/>
    <w:multiLevelType w:val="multilevel"/>
    <w:tmpl w:val="E2A22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FFC70C9"/>
    <w:multiLevelType w:val="multilevel"/>
    <w:tmpl w:val="60921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08442DE"/>
    <w:multiLevelType w:val="multilevel"/>
    <w:tmpl w:val="1AA47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24521B2"/>
    <w:multiLevelType w:val="multilevel"/>
    <w:tmpl w:val="C98A5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73DD2D30"/>
    <w:multiLevelType w:val="multilevel"/>
    <w:tmpl w:val="91E0C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748606D9"/>
    <w:multiLevelType w:val="multilevel"/>
    <w:tmpl w:val="BB3A55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74EB2019"/>
    <w:multiLevelType w:val="multilevel"/>
    <w:tmpl w:val="14E273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5785D77"/>
    <w:multiLevelType w:val="multilevel"/>
    <w:tmpl w:val="D66697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58F383B"/>
    <w:multiLevelType w:val="multilevel"/>
    <w:tmpl w:val="DA629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77AA057D"/>
    <w:multiLevelType w:val="multilevel"/>
    <w:tmpl w:val="59323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7944055C"/>
    <w:multiLevelType w:val="multilevel"/>
    <w:tmpl w:val="8FECB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7CB86431"/>
    <w:multiLevelType w:val="multilevel"/>
    <w:tmpl w:val="0052B6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7D074F90"/>
    <w:multiLevelType w:val="multilevel"/>
    <w:tmpl w:val="F6585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7D520F5D"/>
    <w:multiLevelType w:val="multilevel"/>
    <w:tmpl w:val="0AEE8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7DF32520"/>
    <w:multiLevelType w:val="multilevel"/>
    <w:tmpl w:val="0B0401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7E037D10"/>
    <w:multiLevelType w:val="multilevel"/>
    <w:tmpl w:val="4D5640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7E2643E3"/>
    <w:multiLevelType w:val="multilevel"/>
    <w:tmpl w:val="485C69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F082273"/>
    <w:multiLevelType w:val="multilevel"/>
    <w:tmpl w:val="98F2EC3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976835038">
    <w:abstractNumId w:val="65"/>
  </w:num>
  <w:num w:numId="2" w16cid:durableId="1862738301">
    <w:abstractNumId w:val="57"/>
  </w:num>
  <w:num w:numId="3" w16cid:durableId="1822968353">
    <w:abstractNumId w:val="93"/>
  </w:num>
  <w:num w:numId="4" w16cid:durableId="1955549918">
    <w:abstractNumId w:val="24"/>
  </w:num>
  <w:num w:numId="5" w16cid:durableId="862060606">
    <w:abstractNumId w:val="100"/>
  </w:num>
  <w:num w:numId="6" w16cid:durableId="1411149440">
    <w:abstractNumId w:val="27"/>
  </w:num>
  <w:num w:numId="7" w16cid:durableId="290552156">
    <w:abstractNumId w:val="86"/>
  </w:num>
  <w:num w:numId="8" w16cid:durableId="1422219667">
    <w:abstractNumId w:val="22"/>
  </w:num>
  <w:num w:numId="9" w16cid:durableId="1499420293">
    <w:abstractNumId w:val="23"/>
  </w:num>
  <w:num w:numId="10" w16cid:durableId="503521121">
    <w:abstractNumId w:val="88"/>
  </w:num>
  <w:num w:numId="11" w16cid:durableId="168646542">
    <w:abstractNumId w:val="19"/>
  </w:num>
  <w:num w:numId="12" w16cid:durableId="746078308">
    <w:abstractNumId w:val="26"/>
  </w:num>
  <w:num w:numId="13" w16cid:durableId="853148945">
    <w:abstractNumId w:val="31"/>
  </w:num>
  <w:num w:numId="14" w16cid:durableId="291138350">
    <w:abstractNumId w:val="9"/>
  </w:num>
  <w:num w:numId="15" w16cid:durableId="44378649">
    <w:abstractNumId w:val="2"/>
  </w:num>
  <w:num w:numId="16" w16cid:durableId="2003847773">
    <w:abstractNumId w:val="39"/>
  </w:num>
  <w:num w:numId="17" w16cid:durableId="1891723097">
    <w:abstractNumId w:val="20"/>
  </w:num>
  <w:num w:numId="18" w16cid:durableId="508909048">
    <w:abstractNumId w:val="56"/>
  </w:num>
  <w:num w:numId="19" w16cid:durableId="1756896273">
    <w:abstractNumId w:val="73"/>
  </w:num>
  <w:num w:numId="20" w16cid:durableId="154347198">
    <w:abstractNumId w:val="75"/>
  </w:num>
  <w:num w:numId="21" w16cid:durableId="466314393">
    <w:abstractNumId w:val="107"/>
  </w:num>
  <w:num w:numId="22" w16cid:durableId="985359485">
    <w:abstractNumId w:val="3"/>
  </w:num>
  <w:num w:numId="23" w16cid:durableId="1136222983">
    <w:abstractNumId w:val="83"/>
  </w:num>
  <w:num w:numId="24" w16cid:durableId="1122068639">
    <w:abstractNumId w:val="68"/>
  </w:num>
  <w:num w:numId="25" w16cid:durableId="1326978190">
    <w:abstractNumId w:val="92"/>
  </w:num>
  <w:num w:numId="26" w16cid:durableId="1584490831">
    <w:abstractNumId w:val="66"/>
  </w:num>
  <w:num w:numId="27" w16cid:durableId="540938607">
    <w:abstractNumId w:val="102"/>
  </w:num>
  <w:num w:numId="28" w16cid:durableId="1354921063">
    <w:abstractNumId w:val="6"/>
  </w:num>
  <w:num w:numId="29" w16cid:durableId="1132820711">
    <w:abstractNumId w:val="79"/>
  </w:num>
  <w:num w:numId="30" w16cid:durableId="348219171">
    <w:abstractNumId w:val="18"/>
  </w:num>
  <w:num w:numId="31" w16cid:durableId="1165777328">
    <w:abstractNumId w:val="110"/>
  </w:num>
  <w:num w:numId="32" w16cid:durableId="1774015166">
    <w:abstractNumId w:val="12"/>
  </w:num>
  <w:num w:numId="33" w16cid:durableId="92555863">
    <w:abstractNumId w:val="10"/>
  </w:num>
  <w:num w:numId="34" w16cid:durableId="1630042115">
    <w:abstractNumId w:val="43"/>
  </w:num>
  <w:num w:numId="35" w16cid:durableId="451242303">
    <w:abstractNumId w:val="80"/>
  </w:num>
  <w:num w:numId="36" w16cid:durableId="827788860">
    <w:abstractNumId w:val="94"/>
  </w:num>
  <w:num w:numId="37" w16cid:durableId="1342465550">
    <w:abstractNumId w:val="53"/>
  </w:num>
  <w:num w:numId="38" w16cid:durableId="857963390">
    <w:abstractNumId w:val="90"/>
  </w:num>
  <w:num w:numId="39" w16cid:durableId="952708196">
    <w:abstractNumId w:val="25"/>
  </w:num>
  <w:num w:numId="40" w16cid:durableId="661734556">
    <w:abstractNumId w:val="36"/>
  </w:num>
  <w:num w:numId="41" w16cid:durableId="2139564002">
    <w:abstractNumId w:val="71"/>
  </w:num>
  <w:num w:numId="42" w16cid:durableId="2063291635">
    <w:abstractNumId w:val="55"/>
  </w:num>
  <w:num w:numId="43" w16cid:durableId="456684756">
    <w:abstractNumId w:val="77"/>
  </w:num>
  <w:num w:numId="44" w16cid:durableId="482744656">
    <w:abstractNumId w:val="59"/>
  </w:num>
  <w:num w:numId="45" w16cid:durableId="1372654356">
    <w:abstractNumId w:val="64"/>
  </w:num>
  <w:num w:numId="46" w16cid:durableId="1531995912">
    <w:abstractNumId w:val="47"/>
  </w:num>
  <w:num w:numId="47" w16cid:durableId="1700157074">
    <w:abstractNumId w:val="104"/>
  </w:num>
  <w:num w:numId="48" w16cid:durableId="478890196">
    <w:abstractNumId w:val="40"/>
  </w:num>
  <w:num w:numId="49" w16cid:durableId="565846505">
    <w:abstractNumId w:val="29"/>
  </w:num>
  <w:num w:numId="50" w16cid:durableId="944774796">
    <w:abstractNumId w:val="34"/>
  </w:num>
  <w:num w:numId="51" w16cid:durableId="621768961">
    <w:abstractNumId w:val="74"/>
  </w:num>
  <w:num w:numId="52" w16cid:durableId="2145732426">
    <w:abstractNumId w:val="15"/>
  </w:num>
  <w:num w:numId="53" w16cid:durableId="413744702">
    <w:abstractNumId w:val="44"/>
  </w:num>
  <w:num w:numId="54" w16cid:durableId="1057169577">
    <w:abstractNumId w:val="84"/>
  </w:num>
  <w:num w:numId="55" w16cid:durableId="693075797">
    <w:abstractNumId w:val="38"/>
  </w:num>
  <w:num w:numId="56" w16cid:durableId="1865750880">
    <w:abstractNumId w:val="41"/>
  </w:num>
  <w:num w:numId="57" w16cid:durableId="1024287302">
    <w:abstractNumId w:val="49"/>
  </w:num>
  <w:num w:numId="58" w16cid:durableId="1097286265">
    <w:abstractNumId w:val="98"/>
  </w:num>
  <w:num w:numId="59" w16cid:durableId="928394587">
    <w:abstractNumId w:val="1"/>
  </w:num>
  <w:num w:numId="60" w16cid:durableId="1080175953">
    <w:abstractNumId w:val="62"/>
  </w:num>
  <w:num w:numId="61" w16cid:durableId="822815452">
    <w:abstractNumId w:val="50"/>
  </w:num>
  <w:num w:numId="62" w16cid:durableId="2076538487">
    <w:abstractNumId w:val="101"/>
  </w:num>
  <w:num w:numId="63" w16cid:durableId="1054544536">
    <w:abstractNumId w:val="108"/>
  </w:num>
  <w:num w:numId="64" w16cid:durableId="407003277">
    <w:abstractNumId w:val="58"/>
  </w:num>
  <w:num w:numId="65" w16cid:durableId="1761682006">
    <w:abstractNumId w:val="54"/>
  </w:num>
  <w:num w:numId="66" w16cid:durableId="391122380">
    <w:abstractNumId w:val="0"/>
  </w:num>
  <w:num w:numId="67" w16cid:durableId="1761096783">
    <w:abstractNumId w:val="95"/>
  </w:num>
  <w:num w:numId="68" w16cid:durableId="1318336427">
    <w:abstractNumId w:val="105"/>
  </w:num>
  <w:num w:numId="69" w16cid:durableId="1326006043">
    <w:abstractNumId w:val="81"/>
  </w:num>
  <w:num w:numId="70" w16cid:durableId="691683346">
    <w:abstractNumId w:val="51"/>
  </w:num>
  <w:num w:numId="71" w16cid:durableId="1417631484">
    <w:abstractNumId w:val="45"/>
  </w:num>
  <w:num w:numId="72" w16cid:durableId="122433675">
    <w:abstractNumId w:val="60"/>
  </w:num>
  <w:num w:numId="73" w16cid:durableId="1405490283">
    <w:abstractNumId w:val="48"/>
  </w:num>
  <w:num w:numId="74" w16cid:durableId="466436040">
    <w:abstractNumId w:val="103"/>
  </w:num>
  <w:num w:numId="75" w16cid:durableId="1946569150">
    <w:abstractNumId w:val="35"/>
  </w:num>
  <w:num w:numId="76" w16cid:durableId="1198084104">
    <w:abstractNumId w:val="67"/>
  </w:num>
  <w:num w:numId="77" w16cid:durableId="1014310377">
    <w:abstractNumId w:val="17"/>
  </w:num>
  <w:num w:numId="78" w16cid:durableId="1345784263">
    <w:abstractNumId w:val="32"/>
  </w:num>
  <w:num w:numId="79" w16cid:durableId="1455902259">
    <w:abstractNumId w:val="72"/>
  </w:num>
  <w:num w:numId="80" w16cid:durableId="1211066824">
    <w:abstractNumId w:val="69"/>
  </w:num>
  <w:num w:numId="81" w16cid:durableId="1480076076">
    <w:abstractNumId w:val="89"/>
  </w:num>
  <w:num w:numId="82" w16cid:durableId="160706494">
    <w:abstractNumId w:val="87"/>
  </w:num>
  <w:num w:numId="83" w16cid:durableId="1535920759">
    <w:abstractNumId w:val="70"/>
  </w:num>
  <w:num w:numId="84" w16cid:durableId="2118791567">
    <w:abstractNumId w:val="8"/>
  </w:num>
  <w:num w:numId="85" w16cid:durableId="1272476468">
    <w:abstractNumId w:val="4"/>
  </w:num>
  <w:num w:numId="86" w16cid:durableId="1813406516">
    <w:abstractNumId w:val="97"/>
  </w:num>
  <w:num w:numId="87" w16cid:durableId="963460436">
    <w:abstractNumId w:val="52"/>
  </w:num>
  <w:num w:numId="88" w16cid:durableId="1379279257">
    <w:abstractNumId w:val="109"/>
  </w:num>
  <w:num w:numId="89" w16cid:durableId="115679956">
    <w:abstractNumId w:val="46"/>
  </w:num>
  <w:num w:numId="90" w16cid:durableId="983775044">
    <w:abstractNumId w:val="63"/>
  </w:num>
  <w:num w:numId="91" w16cid:durableId="1764104290">
    <w:abstractNumId w:val="99"/>
  </w:num>
  <w:num w:numId="92" w16cid:durableId="354769856">
    <w:abstractNumId w:val="13"/>
  </w:num>
  <w:num w:numId="93" w16cid:durableId="1355883815">
    <w:abstractNumId w:val="14"/>
  </w:num>
  <w:num w:numId="94" w16cid:durableId="1315521763">
    <w:abstractNumId w:val="16"/>
  </w:num>
  <w:num w:numId="95" w16cid:durableId="726534378">
    <w:abstractNumId w:val="42"/>
  </w:num>
  <w:num w:numId="96" w16cid:durableId="1166088828">
    <w:abstractNumId w:val="21"/>
  </w:num>
  <w:num w:numId="97" w16cid:durableId="1311447744">
    <w:abstractNumId w:val="61"/>
  </w:num>
  <w:num w:numId="98" w16cid:durableId="94207199">
    <w:abstractNumId w:val="5"/>
  </w:num>
  <w:num w:numId="99" w16cid:durableId="1191527628">
    <w:abstractNumId w:val="82"/>
  </w:num>
  <w:num w:numId="100" w16cid:durableId="1380667125">
    <w:abstractNumId w:val="78"/>
  </w:num>
  <w:num w:numId="101" w16cid:durableId="1533494156">
    <w:abstractNumId w:val="76"/>
  </w:num>
  <w:num w:numId="102" w16cid:durableId="1354452630">
    <w:abstractNumId w:val="33"/>
  </w:num>
  <w:num w:numId="103" w16cid:durableId="1855919915">
    <w:abstractNumId w:val="28"/>
  </w:num>
  <w:num w:numId="104" w16cid:durableId="1935436249">
    <w:abstractNumId w:val="106"/>
  </w:num>
  <w:num w:numId="105" w16cid:durableId="1712029252">
    <w:abstractNumId w:val="7"/>
  </w:num>
  <w:num w:numId="106" w16cid:durableId="1480997769">
    <w:abstractNumId w:val="91"/>
  </w:num>
  <w:num w:numId="107" w16cid:durableId="1293631599">
    <w:abstractNumId w:val="85"/>
  </w:num>
  <w:num w:numId="108" w16cid:durableId="159466795">
    <w:abstractNumId w:val="96"/>
  </w:num>
  <w:num w:numId="109" w16cid:durableId="1307855665">
    <w:abstractNumId w:val="30"/>
  </w:num>
  <w:num w:numId="110" w16cid:durableId="1049181406">
    <w:abstractNumId w:val="11"/>
  </w:num>
  <w:num w:numId="111" w16cid:durableId="1822573657">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458D"/>
    <w:rsid w:val="0016458D"/>
    <w:rsid w:val="0051734B"/>
    <w:rsid w:val="006922C6"/>
    <w:rsid w:val="00BD27D8"/>
    <w:rsid w:val="00CC3628"/>
    <w:rsid w:val="00DF3791"/>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DB361A"/>
  <w15:chartTrackingRefBased/>
  <w15:docId w15:val="{72C58ADA-C9A3-C345-8DFD-1AC663382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458D"/>
    <w:pPr>
      <w:spacing w:after="0" w:line="240" w:lineRule="auto"/>
    </w:pPr>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16458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16458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16458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6458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16458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16458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6458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6458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6458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6458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16458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16458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6458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16458D"/>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16458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6458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6458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6458D"/>
    <w:rPr>
      <w:rFonts w:eastAsiaTheme="majorEastAsia" w:cstheme="majorBidi"/>
      <w:color w:val="272727" w:themeColor="text1" w:themeTint="D8"/>
    </w:rPr>
  </w:style>
  <w:style w:type="paragraph" w:styleId="Title">
    <w:name w:val="Title"/>
    <w:basedOn w:val="Normal"/>
    <w:next w:val="Normal"/>
    <w:link w:val="TitleChar"/>
    <w:uiPriority w:val="10"/>
    <w:qFormat/>
    <w:rsid w:val="0016458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6458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6458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6458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6458D"/>
    <w:pPr>
      <w:spacing w:before="160"/>
      <w:jc w:val="center"/>
    </w:pPr>
    <w:rPr>
      <w:i/>
      <w:iCs/>
      <w:color w:val="404040" w:themeColor="text1" w:themeTint="BF"/>
    </w:rPr>
  </w:style>
  <w:style w:type="character" w:customStyle="1" w:styleId="QuoteChar">
    <w:name w:val="Quote Char"/>
    <w:basedOn w:val="DefaultParagraphFont"/>
    <w:link w:val="Quote"/>
    <w:uiPriority w:val="29"/>
    <w:rsid w:val="0016458D"/>
    <w:rPr>
      <w:i/>
      <w:iCs/>
      <w:color w:val="404040" w:themeColor="text1" w:themeTint="BF"/>
    </w:rPr>
  </w:style>
  <w:style w:type="paragraph" w:styleId="ListParagraph">
    <w:name w:val="List Paragraph"/>
    <w:basedOn w:val="Normal"/>
    <w:uiPriority w:val="34"/>
    <w:qFormat/>
    <w:rsid w:val="0016458D"/>
    <w:pPr>
      <w:ind w:left="720"/>
      <w:contextualSpacing/>
    </w:pPr>
  </w:style>
  <w:style w:type="character" w:styleId="IntenseEmphasis">
    <w:name w:val="Intense Emphasis"/>
    <w:basedOn w:val="DefaultParagraphFont"/>
    <w:uiPriority w:val="21"/>
    <w:qFormat/>
    <w:rsid w:val="0016458D"/>
    <w:rPr>
      <w:i/>
      <w:iCs/>
      <w:color w:val="0F4761" w:themeColor="accent1" w:themeShade="BF"/>
    </w:rPr>
  </w:style>
  <w:style w:type="paragraph" w:styleId="IntenseQuote">
    <w:name w:val="Intense Quote"/>
    <w:basedOn w:val="Normal"/>
    <w:next w:val="Normal"/>
    <w:link w:val="IntenseQuoteChar"/>
    <w:uiPriority w:val="30"/>
    <w:qFormat/>
    <w:rsid w:val="0016458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6458D"/>
    <w:rPr>
      <w:i/>
      <w:iCs/>
      <w:color w:val="0F4761" w:themeColor="accent1" w:themeShade="BF"/>
    </w:rPr>
  </w:style>
  <w:style w:type="character" w:styleId="IntenseReference">
    <w:name w:val="Intense Reference"/>
    <w:basedOn w:val="DefaultParagraphFont"/>
    <w:uiPriority w:val="32"/>
    <w:qFormat/>
    <w:rsid w:val="0016458D"/>
    <w:rPr>
      <w:b/>
      <w:bCs/>
      <w:smallCaps/>
      <w:color w:val="0F4761" w:themeColor="accent1" w:themeShade="BF"/>
      <w:spacing w:val="5"/>
    </w:rPr>
  </w:style>
  <w:style w:type="character" w:customStyle="1" w:styleId="apple-converted-space">
    <w:name w:val="apple-converted-space"/>
    <w:basedOn w:val="DefaultParagraphFont"/>
    <w:rsid w:val="0016458D"/>
  </w:style>
  <w:style w:type="character" w:styleId="Strong">
    <w:name w:val="Strong"/>
    <w:basedOn w:val="DefaultParagraphFont"/>
    <w:uiPriority w:val="22"/>
    <w:qFormat/>
    <w:rsid w:val="0016458D"/>
    <w:rPr>
      <w:b/>
      <w:bCs/>
    </w:rPr>
  </w:style>
  <w:style w:type="character" w:customStyle="1" w:styleId="relative">
    <w:name w:val="relative"/>
    <w:basedOn w:val="DefaultParagraphFont"/>
    <w:rsid w:val="0016458D"/>
  </w:style>
  <w:style w:type="character" w:styleId="Hyperlink">
    <w:name w:val="Hyperlink"/>
    <w:basedOn w:val="DefaultParagraphFont"/>
    <w:uiPriority w:val="99"/>
    <w:semiHidden/>
    <w:unhideWhenUsed/>
    <w:rsid w:val="0016458D"/>
    <w:rPr>
      <w:color w:val="0000FF"/>
      <w:u w:val="single"/>
    </w:rPr>
  </w:style>
  <w:style w:type="character" w:customStyle="1" w:styleId="ms-1">
    <w:name w:val="ms-1"/>
    <w:basedOn w:val="DefaultParagraphFont"/>
    <w:rsid w:val="0016458D"/>
  </w:style>
  <w:style w:type="character" w:customStyle="1" w:styleId="max-w-full">
    <w:name w:val="max-w-full"/>
    <w:basedOn w:val="DefaultParagraphFont"/>
    <w:rsid w:val="0016458D"/>
  </w:style>
  <w:style w:type="character" w:styleId="Emphasis">
    <w:name w:val="Emphasis"/>
    <w:basedOn w:val="DefaultParagraphFont"/>
    <w:uiPriority w:val="20"/>
    <w:qFormat/>
    <w:rsid w:val="0016458D"/>
    <w:rPr>
      <w:i/>
      <w:iCs/>
    </w:rPr>
  </w:style>
  <w:style w:type="paragraph" w:styleId="HTMLPreformatted">
    <w:name w:val="HTML Preformatted"/>
    <w:basedOn w:val="Normal"/>
    <w:link w:val="HTMLPreformattedChar"/>
    <w:uiPriority w:val="99"/>
    <w:semiHidden/>
    <w:unhideWhenUsed/>
    <w:rsid w:val="001645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16458D"/>
    <w:rPr>
      <w:rFonts w:ascii="Courier New" w:eastAsia="Times New Roman" w:hAnsi="Courier New" w:cs="Courier New"/>
      <w:kern w:val="0"/>
      <w:sz w:val="20"/>
      <w:szCs w:val="20"/>
      <w:lang w:eastAsia="en-GB"/>
      <w14:ligatures w14:val="none"/>
    </w:rPr>
  </w:style>
  <w:style w:type="character" w:styleId="HTMLCode">
    <w:name w:val="HTML Code"/>
    <w:basedOn w:val="DefaultParagraphFont"/>
    <w:uiPriority w:val="99"/>
    <w:semiHidden/>
    <w:unhideWhenUsed/>
    <w:rsid w:val="0016458D"/>
    <w:rPr>
      <w:rFonts w:ascii="Courier New" w:eastAsia="Times New Roman" w:hAnsi="Courier New" w:cs="Courier New"/>
      <w:sz w:val="20"/>
      <w:szCs w:val="20"/>
    </w:rPr>
  </w:style>
  <w:style w:type="character" w:customStyle="1" w:styleId="hljs-type">
    <w:name w:val="hljs-type"/>
    <w:basedOn w:val="DefaultParagraphFont"/>
    <w:rsid w:val="0016458D"/>
  </w:style>
  <w:style w:type="character" w:customStyle="1" w:styleId="hljs-keyword">
    <w:name w:val="hljs-keyword"/>
    <w:basedOn w:val="DefaultParagraphFont"/>
    <w:rsid w:val="0016458D"/>
  </w:style>
  <w:style w:type="character" w:customStyle="1" w:styleId="overflow-hidden">
    <w:name w:val="overflow-hidden"/>
    <w:basedOn w:val="DefaultParagraphFont"/>
    <w:rsid w:val="0016458D"/>
  </w:style>
  <w:style w:type="paragraph" w:customStyle="1" w:styleId="msonormal0">
    <w:name w:val="msonormal"/>
    <w:basedOn w:val="Normal"/>
    <w:rsid w:val="0016458D"/>
    <w:pPr>
      <w:spacing w:before="100" w:beforeAutospacing="1" w:after="100" w:afterAutospacing="1"/>
    </w:pPr>
  </w:style>
  <w:style w:type="paragraph" w:styleId="NormalWeb">
    <w:name w:val="Normal (Web)"/>
    <w:basedOn w:val="Normal"/>
    <w:uiPriority w:val="99"/>
    <w:semiHidden/>
    <w:unhideWhenUsed/>
    <w:rsid w:val="0016458D"/>
    <w:pPr>
      <w:spacing w:before="100" w:beforeAutospacing="1" w:after="100" w:afterAutospacing="1"/>
    </w:pPr>
  </w:style>
  <w:style w:type="character" w:styleId="FollowedHyperlink">
    <w:name w:val="FollowedHyperlink"/>
    <w:basedOn w:val="DefaultParagraphFont"/>
    <w:uiPriority w:val="99"/>
    <w:semiHidden/>
    <w:unhideWhenUsed/>
    <w:rsid w:val="0016458D"/>
    <w:rPr>
      <w:color w:val="800080"/>
      <w:u w:val="single"/>
    </w:rPr>
  </w:style>
  <w:style w:type="paragraph" w:customStyle="1" w:styleId="x">
    <w:name w:val="x"/>
    <w:basedOn w:val="Normal"/>
    <w:rsid w:val="0016458D"/>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3583875">
      <w:bodyDiv w:val="1"/>
      <w:marLeft w:val="0"/>
      <w:marRight w:val="0"/>
      <w:marTop w:val="0"/>
      <w:marBottom w:val="0"/>
      <w:divBdr>
        <w:top w:val="none" w:sz="0" w:space="0" w:color="auto"/>
        <w:left w:val="none" w:sz="0" w:space="0" w:color="auto"/>
        <w:bottom w:val="none" w:sz="0" w:space="0" w:color="auto"/>
        <w:right w:val="none" w:sz="0" w:space="0" w:color="auto"/>
      </w:divBdr>
      <w:divsChild>
        <w:div w:id="1112438577">
          <w:marLeft w:val="0"/>
          <w:marRight w:val="0"/>
          <w:marTop w:val="0"/>
          <w:marBottom w:val="0"/>
          <w:divBdr>
            <w:top w:val="none" w:sz="0" w:space="0" w:color="auto"/>
            <w:left w:val="none" w:sz="0" w:space="0" w:color="auto"/>
            <w:bottom w:val="none" w:sz="0" w:space="0" w:color="auto"/>
            <w:right w:val="none" w:sz="0" w:space="0" w:color="auto"/>
          </w:divBdr>
        </w:div>
        <w:div w:id="2039423899">
          <w:marLeft w:val="0"/>
          <w:marRight w:val="0"/>
          <w:marTop w:val="0"/>
          <w:marBottom w:val="0"/>
          <w:divBdr>
            <w:top w:val="none" w:sz="0" w:space="0" w:color="auto"/>
            <w:left w:val="none" w:sz="0" w:space="0" w:color="auto"/>
            <w:bottom w:val="none" w:sz="0" w:space="0" w:color="auto"/>
            <w:right w:val="none" w:sz="0" w:space="0" w:color="auto"/>
          </w:divBdr>
        </w:div>
        <w:div w:id="27487361">
          <w:marLeft w:val="0"/>
          <w:marRight w:val="0"/>
          <w:marTop w:val="0"/>
          <w:marBottom w:val="0"/>
          <w:divBdr>
            <w:top w:val="none" w:sz="0" w:space="0" w:color="auto"/>
            <w:left w:val="none" w:sz="0" w:space="0" w:color="auto"/>
            <w:bottom w:val="none" w:sz="0" w:space="0" w:color="auto"/>
            <w:right w:val="none" w:sz="0" w:space="0" w:color="auto"/>
          </w:divBdr>
        </w:div>
        <w:div w:id="668754056">
          <w:marLeft w:val="0"/>
          <w:marRight w:val="0"/>
          <w:marTop w:val="0"/>
          <w:marBottom w:val="0"/>
          <w:divBdr>
            <w:top w:val="none" w:sz="0" w:space="0" w:color="auto"/>
            <w:left w:val="none" w:sz="0" w:space="0" w:color="auto"/>
            <w:bottom w:val="none" w:sz="0" w:space="0" w:color="auto"/>
            <w:right w:val="none" w:sz="0" w:space="0" w:color="auto"/>
          </w:divBdr>
        </w:div>
        <w:div w:id="1670791856">
          <w:marLeft w:val="0"/>
          <w:marRight w:val="0"/>
          <w:marTop w:val="0"/>
          <w:marBottom w:val="0"/>
          <w:divBdr>
            <w:top w:val="none" w:sz="0" w:space="0" w:color="auto"/>
            <w:left w:val="none" w:sz="0" w:space="0" w:color="auto"/>
            <w:bottom w:val="none" w:sz="0" w:space="0" w:color="auto"/>
            <w:right w:val="none" w:sz="0" w:space="0" w:color="auto"/>
          </w:divBdr>
        </w:div>
        <w:div w:id="1872841537">
          <w:marLeft w:val="0"/>
          <w:marRight w:val="0"/>
          <w:marTop w:val="0"/>
          <w:marBottom w:val="0"/>
          <w:divBdr>
            <w:top w:val="none" w:sz="0" w:space="0" w:color="auto"/>
            <w:left w:val="none" w:sz="0" w:space="0" w:color="auto"/>
            <w:bottom w:val="none" w:sz="0" w:space="0" w:color="auto"/>
            <w:right w:val="none" w:sz="0" w:space="0" w:color="auto"/>
          </w:divBdr>
        </w:div>
        <w:div w:id="604113819">
          <w:marLeft w:val="0"/>
          <w:marRight w:val="0"/>
          <w:marTop w:val="0"/>
          <w:marBottom w:val="0"/>
          <w:divBdr>
            <w:top w:val="none" w:sz="0" w:space="0" w:color="auto"/>
            <w:left w:val="none" w:sz="0" w:space="0" w:color="auto"/>
            <w:bottom w:val="none" w:sz="0" w:space="0" w:color="auto"/>
            <w:right w:val="none" w:sz="0" w:space="0" w:color="auto"/>
          </w:divBdr>
        </w:div>
        <w:div w:id="1257979337">
          <w:marLeft w:val="0"/>
          <w:marRight w:val="0"/>
          <w:marTop w:val="0"/>
          <w:marBottom w:val="0"/>
          <w:divBdr>
            <w:top w:val="none" w:sz="0" w:space="0" w:color="auto"/>
            <w:left w:val="none" w:sz="0" w:space="0" w:color="auto"/>
            <w:bottom w:val="none" w:sz="0" w:space="0" w:color="auto"/>
            <w:right w:val="none" w:sz="0" w:space="0" w:color="auto"/>
          </w:divBdr>
        </w:div>
        <w:div w:id="1583679190">
          <w:marLeft w:val="0"/>
          <w:marRight w:val="0"/>
          <w:marTop w:val="0"/>
          <w:marBottom w:val="0"/>
          <w:divBdr>
            <w:top w:val="none" w:sz="0" w:space="0" w:color="auto"/>
            <w:left w:val="none" w:sz="0" w:space="0" w:color="auto"/>
            <w:bottom w:val="none" w:sz="0" w:space="0" w:color="auto"/>
            <w:right w:val="none" w:sz="0" w:space="0" w:color="auto"/>
          </w:divBdr>
        </w:div>
        <w:div w:id="1233854849">
          <w:marLeft w:val="0"/>
          <w:marRight w:val="0"/>
          <w:marTop w:val="0"/>
          <w:marBottom w:val="0"/>
          <w:divBdr>
            <w:top w:val="none" w:sz="0" w:space="0" w:color="auto"/>
            <w:left w:val="none" w:sz="0" w:space="0" w:color="auto"/>
            <w:bottom w:val="none" w:sz="0" w:space="0" w:color="auto"/>
            <w:right w:val="none" w:sz="0" w:space="0" w:color="auto"/>
          </w:divBdr>
        </w:div>
        <w:div w:id="1202550835">
          <w:marLeft w:val="0"/>
          <w:marRight w:val="0"/>
          <w:marTop w:val="0"/>
          <w:marBottom w:val="0"/>
          <w:divBdr>
            <w:top w:val="none" w:sz="0" w:space="0" w:color="auto"/>
            <w:left w:val="none" w:sz="0" w:space="0" w:color="auto"/>
            <w:bottom w:val="none" w:sz="0" w:space="0" w:color="auto"/>
            <w:right w:val="none" w:sz="0" w:space="0" w:color="auto"/>
          </w:divBdr>
          <w:divsChild>
            <w:div w:id="1818257173">
              <w:marLeft w:val="0"/>
              <w:marRight w:val="0"/>
              <w:marTop w:val="0"/>
              <w:marBottom w:val="0"/>
              <w:divBdr>
                <w:top w:val="none" w:sz="0" w:space="0" w:color="auto"/>
                <w:left w:val="none" w:sz="0" w:space="0" w:color="auto"/>
                <w:bottom w:val="none" w:sz="0" w:space="0" w:color="auto"/>
                <w:right w:val="none" w:sz="0" w:space="0" w:color="auto"/>
              </w:divBdr>
              <w:divsChild>
                <w:div w:id="1923102600">
                  <w:marLeft w:val="0"/>
                  <w:marRight w:val="0"/>
                  <w:marTop w:val="0"/>
                  <w:marBottom w:val="0"/>
                  <w:divBdr>
                    <w:top w:val="none" w:sz="0" w:space="0" w:color="auto"/>
                    <w:left w:val="none" w:sz="0" w:space="0" w:color="auto"/>
                    <w:bottom w:val="none" w:sz="0" w:space="0" w:color="auto"/>
                    <w:right w:val="none" w:sz="0" w:space="0" w:color="auto"/>
                  </w:divBdr>
                  <w:divsChild>
                    <w:div w:id="909538615">
                      <w:marLeft w:val="0"/>
                      <w:marRight w:val="0"/>
                      <w:marTop w:val="0"/>
                      <w:marBottom w:val="0"/>
                      <w:divBdr>
                        <w:top w:val="none" w:sz="0" w:space="0" w:color="auto"/>
                        <w:left w:val="none" w:sz="0" w:space="0" w:color="auto"/>
                        <w:bottom w:val="none" w:sz="0" w:space="0" w:color="auto"/>
                        <w:right w:val="none" w:sz="0" w:space="0" w:color="auto"/>
                      </w:divBdr>
                      <w:divsChild>
                        <w:div w:id="2084644237">
                          <w:marLeft w:val="0"/>
                          <w:marRight w:val="0"/>
                          <w:marTop w:val="0"/>
                          <w:marBottom w:val="0"/>
                          <w:divBdr>
                            <w:top w:val="none" w:sz="0" w:space="0" w:color="auto"/>
                            <w:left w:val="none" w:sz="0" w:space="0" w:color="auto"/>
                            <w:bottom w:val="none" w:sz="0" w:space="0" w:color="auto"/>
                            <w:right w:val="none" w:sz="0" w:space="0" w:color="auto"/>
                          </w:divBdr>
                          <w:divsChild>
                            <w:div w:id="172139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4012711">
          <w:marLeft w:val="0"/>
          <w:marRight w:val="0"/>
          <w:marTop w:val="0"/>
          <w:marBottom w:val="0"/>
          <w:divBdr>
            <w:top w:val="none" w:sz="0" w:space="0" w:color="auto"/>
            <w:left w:val="none" w:sz="0" w:space="0" w:color="auto"/>
            <w:bottom w:val="none" w:sz="0" w:space="0" w:color="auto"/>
            <w:right w:val="none" w:sz="0" w:space="0" w:color="auto"/>
          </w:divBdr>
        </w:div>
        <w:div w:id="1240745958">
          <w:marLeft w:val="120"/>
          <w:marRight w:val="0"/>
          <w:marTop w:val="0"/>
          <w:marBottom w:val="0"/>
          <w:divBdr>
            <w:top w:val="none" w:sz="0" w:space="0" w:color="auto"/>
            <w:left w:val="none" w:sz="0" w:space="0" w:color="auto"/>
            <w:bottom w:val="none" w:sz="0" w:space="0" w:color="auto"/>
            <w:right w:val="none" w:sz="0" w:space="0" w:color="auto"/>
          </w:divBdr>
        </w:div>
        <w:div w:id="219749121">
          <w:marLeft w:val="0"/>
          <w:marRight w:val="0"/>
          <w:marTop w:val="0"/>
          <w:marBottom w:val="0"/>
          <w:divBdr>
            <w:top w:val="none" w:sz="0" w:space="0" w:color="auto"/>
            <w:left w:val="none" w:sz="0" w:space="0" w:color="auto"/>
            <w:bottom w:val="none" w:sz="0" w:space="0" w:color="auto"/>
            <w:right w:val="none" w:sz="0" w:space="0" w:color="auto"/>
          </w:divBdr>
        </w:div>
        <w:div w:id="203565387">
          <w:marLeft w:val="0"/>
          <w:marRight w:val="0"/>
          <w:marTop w:val="0"/>
          <w:marBottom w:val="0"/>
          <w:divBdr>
            <w:top w:val="none" w:sz="0" w:space="0" w:color="auto"/>
            <w:left w:val="none" w:sz="0" w:space="0" w:color="auto"/>
            <w:bottom w:val="none" w:sz="0" w:space="0" w:color="auto"/>
            <w:right w:val="none" w:sz="0" w:space="0" w:color="auto"/>
          </w:divBdr>
        </w:div>
        <w:div w:id="715548114">
          <w:marLeft w:val="0"/>
          <w:marRight w:val="0"/>
          <w:marTop w:val="0"/>
          <w:marBottom w:val="0"/>
          <w:divBdr>
            <w:top w:val="none" w:sz="0" w:space="0" w:color="auto"/>
            <w:left w:val="none" w:sz="0" w:space="0" w:color="auto"/>
            <w:bottom w:val="none" w:sz="0" w:space="0" w:color="auto"/>
            <w:right w:val="none" w:sz="0" w:space="0" w:color="auto"/>
          </w:divBdr>
        </w:div>
        <w:div w:id="1030061406">
          <w:marLeft w:val="0"/>
          <w:marRight w:val="0"/>
          <w:marTop w:val="0"/>
          <w:marBottom w:val="0"/>
          <w:divBdr>
            <w:top w:val="none" w:sz="0" w:space="0" w:color="auto"/>
            <w:left w:val="none" w:sz="0" w:space="0" w:color="auto"/>
            <w:bottom w:val="none" w:sz="0" w:space="0" w:color="auto"/>
            <w:right w:val="none" w:sz="0" w:space="0" w:color="auto"/>
          </w:divBdr>
        </w:div>
        <w:div w:id="625895535">
          <w:marLeft w:val="0"/>
          <w:marRight w:val="0"/>
          <w:marTop w:val="0"/>
          <w:marBottom w:val="0"/>
          <w:divBdr>
            <w:top w:val="none" w:sz="0" w:space="0" w:color="auto"/>
            <w:left w:val="none" w:sz="0" w:space="0" w:color="auto"/>
            <w:bottom w:val="none" w:sz="0" w:space="0" w:color="auto"/>
            <w:right w:val="none" w:sz="0" w:space="0" w:color="auto"/>
          </w:divBdr>
        </w:div>
        <w:div w:id="1872179942">
          <w:marLeft w:val="0"/>
          <w:marRight w:val="0"/>
          <w:marTop w:val="0"/>
          <w:marBottom w:val="0"/>
          <w:divBdr>
            <w:top w:val="none" w:sz="0" w:space="0" w:color="auto"/>
            <w:left w:val="none" w:sz="0" w:space="0" w:color="auto"/>
            <w:bottom w:val="none" w:sz="0" w:space="0" w:color="auto"/>
            <w:right w:val="none" w:sz="0" w:space="0" w:color="auto"/>
          </w:divBdr>
          <w:divsChild>
            <w:div w:id="802230833">
              <w:marLeft w:val="0"/>
              <w:marRight w:val="0"/>
              <w:marTop w:val="0"/>
              <w:marBottom w:val="0"/>
              <w:divBdr>
                <w:top w:val="none" w:sz="0" w:space="0" w:color="auto"/>
                <w:left w:val="none" w:sz="0" w:space="0" w:color="auto"/>
                <w:bottom w:val="none" w:sz="0" w:space="0" w:color="auto"/>
                <w:right w:val="none" w:sz="0" w:space="0" w:color="auto"/>
              </w:divBdr>
              <w:divsChild>
                <w:div w:id="1126433096">
                  <w:marLeft w:val="0"/>
                  <w:marRight w:val="0"/>
                  <w:marTop w:val="0"/>
                  <w:marBottom w:val="0"/>
                  <w:divBdr>
                    <w:top w:val="none" w:sz="0" w:space="0" w:color="auto"/>
                    <w:left w:val="none" w:sz="0" w:space="0" w:color="auto"/>
                    <w:bottom w:val="none" w:sz="0" w:space="0" w:color="auto"/>
                    <w:right w:val="none" w:sz="0" w:space="0" w:color="auto"/>
                  </w:divBdr>
                  <w:divsChild>
                    <w:div w:id="25201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78033">
          <w:marLeft w:val="0"/>
          <w:marRight w:val="0"/>
          <w:marTop w:val="0"/>
          <w:marBottom w:val="0"/>
          <w:divBdr>
            <w:top w:val="none" w:sz="0" w:space="0" w:color="auto"/>
            <w:left w:val="none" w:sz="0" w:space="0" w:color="auto"/>
            <w:bottom w:val="none" w:sz="0" w:space="0" w:color="auto"/>
            <w:right w:val="none" w:sz="0" w:space="0" w:color="auto"/>
          </w:divBdr>
        </w:div>
        <w:div w:id="2031179124">
          <w:marLeft w:val="0"/>
          <w:marRight w:val="0"/>
          <w:marTop w:val="0"/>
          <w:marBottom w:val="0"/>
          <w:divBdr>
            <w:top w:val="none" w:sz="0" w:space="0" w:color="auto"/>
            <w:left w:val="none" w:sz="0" w:space="0" w:color="auto"/>
            <w:bottom w:val="none" w:sz="0" w:space="0" w:color="auto"/>
            <w:right w:val="none" w:sz="0" w:space="0" w:color="auto"/>
          </w:divBdr>
          <w:divsChild>
            <w:div w:id="1301039349">
              <w:marLeft w:val="0"/>
              <w:marRight w:val="0"/>
              <w:marTop w:val="0"/>
              <w:marBottom w:val="0"/>
              <w:divBdr>
                <w:top w:val="none" w:sz="0" w:space="0" w:color="auto"/>
                <w:left w:val="none" w:sz="0" w:space="0" w:color="auto"/>
                <w:bottom w:val="none" w:sz="0" w:space="0" w:color="auto"/>
                <w:right w:val="none" w:sz="0" w:space="0" w:color="auto"/>
              </w:divBdr>
              <w:divsChild>
                <w:div w:id="1646472324">
                  <w:marLeft w:val="0"/>
                  <w:marRight w:val="0"/>
                  <w:marTop w:val="0"/>
                  <w:marBottom w:val="0"/>
                  <w:divBdr>
                    <w:top w:val="none" w:sz="0" w:space="0" w:color="auto"/>
                    <w:left w:val="none" w:sz="0" w:space="0" w:color="auto"/>
                    <w:bottom w:val="none" w:sz="0" w:space="0" w:color="auto"/>
                    <w:right w:val="none" w:sz="0" w:space="0" w:color="auto"/>
                  </w:divBdr>
                  <w:divsChild>
                    <w:div w:id="139658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669730">
          <w:marLeft w:val="0"/>
          <w:marRight w:val="0"/>
          <w:marTop w:val="0"/>
          <w:marBottom w:val="0"/>
          <w:divBdr>
            <w:top w:val="none" w:sz="0" w:space="0" w:color="auto"/>
            <w:left w:val="none" w:sz="0" w:space="0" w:color="auto"/>
            <w:bottom w:val="none" w:sz="0" w:space="0" w:color="auto"/>
            <w:right w:val="none" w:sz="0" w:space="0" w:color="auto"/>
          </w:divBdr>
        </w:div>
        <w:div w:id="2049790670">
          <w:marLeft w:val="0"/>
          <w:marRight w:val="0"/>
          <w:marTop w:val="0"/>
          <w:marBottom w:val="0"/>
          <w:divBdr>
            <w:top w:val="none" w:sz="0" w:space="0" w:color="auto"/>
            <w:left w:val="none" w:sz="0" w:space="0" w:color="auto"/>
            <w:bottom w:val="none" w:sz="0" w:space="0" w:color="auto"/>
            <w:right w:val="none" w:sz="0" w:space="0" w:color="auto"/>
          </w:divBdr>
        </w:div>
        <w:div w:id="1066419667">
          <w:marLeft w:val="0"/>
          <w:marRight w:val="0"/>
          <w:marTop w:val="0"/>
          <w:marBottom w:val="0"/>
          <w:divBdr>
            <w:top w:val="none" w:sz="0" w:space="0" w:color="auto"/>
            <w:left w:val="none" w:sz="0" w:space="0" w:color="auto"/>
            <w:bottom w:val="none" w:sz="0" w:space="0" w:color="auto"/>
            <w:right w:val="none" w:sz="0" w:space="0" w:color="auto"/>
          </w:divBdr>
        </w:div>
        <w:div w:id="570117783">
          <w:marLeft w:val="0"/>
          <w:marRight w:val="0"/>
          <w:marTop w:val="0"/>
          <w:marBottom w:val="0"/>
          <w:divBdr>
            <w:top w:val="none" w:sz="0" w:space="0" w:color="auto"/>
            <w:left w:val="none" w:sz="0" w:space="0" w:color="auto"/>
            <w:bottom w:val="none" w:sz="0" w:space="0" w:color="auto"/>
            <w:right w:val="none" w:sz="0" w:space="0" w:color="auto"/>
          </w:divBdr>
          <w:divsChild>
            <w:div w:id="47999988">
              <w:marLeft w:val="0"/>
              <w:marRight w:val="0"/>
              <w:marTop w:val="0"/>
              <w:marBottom w:val="0"/>
              <w:divBdr>
                <w:top w:val="none" w:sz="0" w:space="0" w:color="auto"/>
                <w:left w:val="none" w:sz="0" w:space="0" w:color="auto"/>
                <w:bottom w:val="none" w:sz="0" w:space="0" w:color="auto"/>
                <w:right w:val="none" w:sz="0" w:space="0" w:color="auto"/>
              </w:divBdr>
              <w:divsChild>
                <w:div w:id="1259219684">
                  <w:marLeft w:val="0"/>
                  <w:marRight w:val="0"/>
                  <w:marTop w:val="0"/>
                  <w:marBottom w:val="0"/>
                  <w:divBdr>
                    <w:top w:val="none" w:sz="0" w:space="0" w:color="auto"/>
                    <w:left w:val="none" w:sz="0" w:space="0" w:color="auto"/>
                    <w:bottom w:val="none" w:sz="0" w:space="0" w:color="auto"/>
                    <w:right w:val="none" w:sz="0" w:space="0" w:color="auto"/>
                  </w:divBdr>
                </w:div>
                <w:div w:id="316347333">
                  <w:marLeft w:val="0"/>
                  <w:marRight w:val="0"/>
                  <w:marTop w:val="0"/>
                  <w:marBottom w:val="0"/>
                  <w:divBdr>
                    <w:top w:val="none" w:sz="0" w:space="0" w:color="auto"/>
                    <w:left w:val="none" w:sz="0" w:space="0" w:color="auto"/>
                    <w:bottom w:val="none" w:sz="0" w:space="0" w:color="auto"/>
                    <w:right w:val="none" w:sz="0" w:space="0" w:color="auto"/>
                  </w:divBdr>
                  <w:divsChild>
                    <w:div w:id="763067778">
                      <w:marLeft w:val="0"/>
                      <w:marRight w:val="0"/>
                      <w:marTop w:val="0"/>
                      <w:marBottom w:val="0"/>
                      <w:divBdr>
                        <w:top w:val="none" w:sz="0" w:space="0" w:color="auto"/>
                        <w:left w:val="none" w:sz="0" w:space="0" w:color="auto"/>
                        <w:bottom w:val="none" w:sz="0" w:space="0" w:color="auto"/>
                        <w:right w:val="none" w:sz="0" w:space="0" w:color="auto"/>
                      </w:divBdr>
                    </w:div>
                  </w:divsChild>
                </w:div>
                <w:div w:id="353386488">
                  <w:marLeft w:val="0"/>
                  <w:marRight w:val="0"/>
                  <w:marTop w:val="0"/>
                  <w:marBottom w:val="0"/>
                  <w:divBdr>
                    <w:top w:val="none" w:sz="0" w:space="0" w:color="auto"/>
                    <w:left w:val="none" w:sz="0" w:space="0" w:color="auto"/>
                    <w:bottom w:val="none" w:sz="0" w:space="0" w:color="auto"/>
                    <w:right w:val="none" w:sz="0" w:space="0" w:color="auto"/>
                  </w:divBdr>
                </w:div>
                <w:div w:id="639920448">
                  <w:marLeft w:val="0"/>
                  <w:marRight w:val="0"/>
                  <w:marTop w:val="0"/>
                  <w:marBottom w:val="0"/>
                  <w:divBdr>
                    <w:top w:val="none" w:sz="0" w:space="0" w:color="auto"/>
                    <w:left w:val="none" w:sz="0" w:space="0" w:color="auto"/>
                    <w:bottom w:val="none" w:sz="0" w:space="0" w:color="auto"/>
                    <w:right w:val="none" w:sz="0" w:space="0" w:color="auto"/>
                  </w:divBdr>
                </w:div>
                <w:div w:id="386532052">
                  <w:marLeft w:val="0"/>
                  <w:marRight w:val="0"/>
                  <w:marTop w:val="0"/>
                  <w:marBottom w:val="0"/>
                  <w:divBdr>
                    <w:top w:val="none" w:sz="0" w:space="0" w:color="auto"/>
                    <w:left w:val="none" w:sz="0" w:space="0" w:color="auto"/>
                    <w:bottom w:val="none" w:sz="0" w:space="0" w:color="auto"/>
                    <w:right w:val="none" w:sz="0" w:space="0" w:color="auto"/>
                  </w:divBdr>
                  <w:divsChild>
                    <w:div w:id="1371030116">
                      <w:marLeft w:val="0"/>
                      <w:marRight w:val="0"/>
                      <w:marTop w:val="0"/>
                      <w:marBottom w:val="0"/>
                      <w:divBdr>
                        <w:top w:val="none" w:sz="0" w:space="0" w:color="auto"/>
                        <w:left w:val="none" w:sz="0" w:space="0" w:color="auto"/>
                        <w:bottom w:val="none" w:sz="0" w:space="0" w:color="auto"/>
                        <w:right w:val="none" w:sz="0" w:space="0" w:color="auto"/>
                      </w:divBdr>
                    </w:div>
                    <w:div w:id="266356067">
                      <w:marLeft w:val="0"/>
                      <w:marRight w:val="0"/>
                      <w:marTop w:val="0"/>
                      <w:marBottom w:val="0"/>
                      <w:divBdr>
                        <w:top w:val="none" w:sz="0" w:space="0" w:color="auto"/>
                        <w:left w:val="none" w:sz="0" w:space="0" w:color="auto"/>
                        <w:bottom w:val="none" w:sz="0" w:space="0" w:color="auto"/>
                        <w:right w:val="none" w:sz="0" w:space="0" w:color="auto"/>
                      </w:divBdr>
                      <w:divsChild>
                        <w:div w:id="1306593254">
                          <w:marLeft w:val="0"/>
                          <w:marRight w:val="0"/>
                          <w:marTop w:val="0"/>
                          <w:marBottom w:val="0"/>
                          <w:divBdr>
                            <w:top w:val="none" w:sz="0" w:space="0" w:color="auto"/>
                            <w:left w:val="none" w:sz="0" w:space="0" w:color="auto"/>
                            <w:bottom w:val="none" w:sz="0" w:space="0" w:color="auto"/>
                            <w:right w:val="none" w:sz="0" w:space="0" w:color="auto"/>
                          </w:divBdr>
                        </w:div>
                      </w:divsChild>
                    </w:div>
                    <w:div w:id="1248267034">
                      <w:marLeft w:val="0"/>
                      <w:marRight w:val="0"/>
                      <w:marTop w:val="0"/>
                      <w:marBottom w:val="0"/>
                      <w:divBdr>
                        <w:top w:val="none" w:sz="0" w:space="0" w:color="auto"/>
                        <w:left w:val="none" w:sz="0" w:space="0" w:color="auto"/>
                        <w:bottom w:val="none" w:sz="0" w:space="0" w:color="auto"/>
                        <w:right w:val="none" w:sz="0" w:space="0" w:color="auto"/>
                      </w:divBdr>
                    </w:div>
                    <w:div w:id="203956103">
                      <w:marLeft w:val="0"/>
                      <w:marRight w:val="0"/>
                      <w:marTop w:val="0"/>
                      <w:marBottom w:val="0"/>
                      <w:divBdr>
                        <w:top w:val="none" w:sz="0" w:space="0" w:color="auto"/>
                        <w:left w:val="none" w:sz="0" w:space="0" w:color="auto"/>
                        <w:bottom w:val="none" w:sz="0" w:space="0" w:color="auto"/>
                        <w:right w:val="none" w:sz="0" w:space="0" w:color="auto"/>
                      </w:divBdr>
                      <w:divsChild>
                        <w:div w:id="1760252901">
                          <w:marLeft w:val="0"/>
                          <w:marRight w:val="0"/>
                          <w:marTop w:val="0"/>
                          <w:marBottom w:val="0"/>
                          <w:divBdr>
                            <w:top w:val="none" w:sz="0" w:space="0" w:color="auto"/>
                            <w:left w:val="none" w:sz="0" w:space="0" w:color="auto"/>
                            <w:bottom w:val="none" w:sz="0" w:space="0" w:color="auto"/>
                            <w:right w:val="none" w:sz="0" w:space="0" w:color="auto"/>
                          </w:divBdr>
                        </w:div>
                        <w:div w:id="1597128292">
                          <w:marLeft w:val="0"/>
                          <w:marRight w:val="0"/>
                          <w:marTop w:val="0"/>
                          <w:marBottom w:val="0"/>
                          <w:divBdr>
                            <w:top w:val="none" w:sz="0" w:space="0" w:color="auto"/>
                            <w:left w:val="none" w:sz="0" w:space="0" w:color="auto"/>
                            <w:bottom w:val="none" w:sz="0" w:space="0" w:color="auto"/>
                            <w:right w:val="none" w:sz="0" w:space="0" w:color="auto"/>
                          </w:divBdr>
                        </w:div>
                        <w:div w:id="23200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funddocumentation.candoris.nl/Coho/Coho%20Partners%20Impact%20Report.pdf" TargetMode="External"/><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hyperlink" Target="https://go.candoris.nl/Next-Century-US-Small-Cap-Growth-Presentation" TargetMode="External"/><Relationship Id="rId84" Type="http://schemas.openxmlformats.org/officeDocument/2006/relationships/hyperlink" Target="https://go.candoris.nl/Orchard-Investment-Team" TargetMode="External"/><Relationship Id="rId138" Type="http://schemas.openxmlformats.org/officeDocument/2006/relationships/hyperlink" Target="https://go.candoris.nl/DSM-US-Large-Cap-Growth-Factsheet" TargetMode="External"/><Relationship Id="rId159" Type="http://schemas.openxmlformats.org/officeDocument/2006/relationships/image" Target="media/image48.jpeg"/><Relationship Id="rId170" Type="http://schemas.openxmlformats.org/officeDocument/2006/relationships/hyperlink" Target="https://go.candoris.nl/VanEck-Investment-Team" TargetMode="External"/><Relationship Id="rId107" Type="http://schemas.openxmlformats.org/officeDocument/2006/relationships/image" Target="media/image45.jpe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hyperlink" Target="https://funddocumentation.candoris.nl/LETKO/Letko%20Brosseau%20-%20Standard%20RFP.pdf" TargetMode="External"/><Relationship Id="rId74" Type="http://schemas.openxmlformats.org/officeDocument/2006/relationships/hyperlink" Target="https://funddocumentation.candoris.nl/Orchard/Orchard%20Asset%20Class%20&amp;%20Strategy%20Summary.pdf" TargetMode="External"/><Relationship Id="rId128" Type="http://schemas.openxmlformats.org/officeDocument/2006/relationships/hyperlink" Target="https://go.candoris.nl/DSM-Global-Growth-Equity-Sample-DDQ" TargetMode="External"/><Relationship Id="rId149" Type="http://schemas.openxmlformats.org/officeDocument/2006/relationships/hyperlink" Target="https://go.candoris.nl/SiM-US-HY-Strategy-Summery" TargetMode="External"/><Relationship Id="rId5" Type="http://schemas.openxmlformats.org/officeDocument/2006/relationships/hyperlink" Target="https://funddocumentation.candoris.nl/Videos/Candoris%20weekly%20update.mp4" TargetMode="External"/><Relationship Id="rId95" Type="http://schemas.openxmlformats.org/officeDocument/2006/relationships/hyperlink" Target="https://funddocumentation.candoris.nl/DSM/DSM%20Artificial%20Intelligence.pdf" TargetMode="External"/><Relationship Id="rId160" Type="http://schemas.openxmlformats.org/officeDocument/2006/relationships/hyperlink" Target="https://www.sim-llc.com/team" TargetMode="External"/><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hyperlink" Target="https://go.candoris.nl/Next-Century-US-Small-Cap-Growth-versus-Peers" TargetMode="External"/><Relationship Id="rId118" Type="http://schemas.openxmlformats.org/officeDocument/2006/relationships/hyperlink" Target="https://go.candoris.nl/Coho-Partners-ESG-Investing" TargetMode="External"/><Relationship Id="rId139" Type="http://schemas.openxmlformats.org/officeDocument/2006/relationships/hyperlink" Target="https://go.candoris.nl/DSM-US-Large-Cap-Growth-Sample-DDQ" TargetMode="External"/><Relationship Id="rId85" Type="http://schemas.openxmlformats.org/officeDocument/2006/relationships/hyperlink" Target="https://candoris.nl/investment-strategies/global-equity/" TargetMode="External"/><Relationship Id="rId150" Type="http://schemas.openxmlformats.org/officeDocument/2006/relationships/hyperlink" Target="https://go.candoris.nl/SiM-US-High-Yield-Presentation" TargetMode="External"/><Relationship Id="rId171" Type="http://schemas.openxmlformats.org/officeDocument/2006/relationships/fontTable" Target="fontTable.xml"/><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hyperlink" Target="https://go.candoris.nl/DSM-Investment-Team" TargetMode="External"/><Relationship Id="rId129" Type="http://schemas.openxmlformats.org/officeDocument/2006/relationships/hyperlink" Target="https://www.morningstarfunds.ie/ie/funds/snapshot/snapshot.aspx?id=F00000T4G0" TargetMode="External"/><Relationship Id="rId54" Type="http://schemas.openxmlformats.org/officeDocument/2006/relationships/hyperlink" Target="https://funddocumentation.candoris.nl/LETKO/LBA%20ESG%20Integration.pdf" TargetMode="External"/><Relationship Id="rId70" Type="http://schemas.openxmlformats.org/officeDocument/2006/relationships/hyperlink" Target="https://funddocumentation.candoris.nl/Next%20Century%20Growth/NCG%20US%20Small%20Cap%20Growth.mp4" TargetMode="External"/><Relationship Id="rId75" Type="http://schemas.openxmlformats.org/officeDocument/2006/relationships/hyperlink" Target="https://go.candoris.nl/Orchard-US-Small-Cap-Value-Presentation" TargetMode="External"/><Relationship Id="rId91" Type="http://schemas.openxmlformats.org/officeDocument/2006/relationships/hyperlink" Target="https://www.morningstarfunds.ie/ie/funds/snapshot/snapshot.aspx?id=F00000T4G0" TargetMode="External"/><Relationship Id="rId96" Type="http://schemas.openxmlformats.org/officeDocument/2006/relationships/hyperlink" Target="https://candoris.nl/investment-strategies/us-equity-growth/" TargetMode="External"/><Relationship Id="rId140" Type="http://schemas.openxmlformats.org/officeDocument/2006/relationships/hyperlink" Target="https://www.morningstarfunds.ie/ie/funds/snapshot/snapshot.aspx?id=F00000X0GD" TargetMode="External"/><Relationship Id="rId145" Type="http://schemas.openxmlformats.org/officeDocument/2006/relationships/hyperlink" Target="https://go.candoris.nl/DSM-Investment-Team" TargetMode="External"/><Relationship Id="rId161" Type="http://schemas.openxmlformats.org/officeDocument/2006/relationships/hyperlink" Target="https://candoris.nl/investment-strategies/emerging-market-debt-unconstrained/" TargetMode="External"/><Relationship Id="rId166" Type="http://schemas.openxmlformats.org/officeDocument/2006/relationships/hyperlink" Target="https://go.candoris.nl/VanEck-EMD-sample-DDQ" TargetMode="External"/><Relationship Id="rId1" Type="http://schemas.openxmlformats.org/officeDocument/2006/relationships/numbering" Target="numbering.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hyperlink" Target="https://funddocumentation.candoris.nl/GSA%20Coral/GSA%20Coral%20-%20DDQ.pdf" TargetMode="External"/><Relationship Id="rId114" Type="http://schemas.openxmlformats.org/officeDocument/2006/relationships/hyperlink" Target="https://go.candoris.nl/Coho-ESG-US-Large-Cap-Factsheet" TargetMode="External"/><Relationship Id="rId119" Type="http://schemas.openxmlformats.org/officeDocument/2006/relationships/hyperlink" Target="https://funddocumentation.candoris.nl/Algemeen/SFDR/Coho%20ESG%20US%20Large%20Cap%20Equity%20Fund%20-%20Website%20Disclosure.pdf" TargetMode="External"/><Relationship Id="rId44" Type="http://schemas.openxmlformats.org/officeDocument/2006/relationships/image" Target="media/image39.png"/><Relationship Id="rId60" Type="http://schemas.openxmlformats.org/officeDocument/2006/relationships/hyperlink" Target="https://www.lba.ca/teams/research-team/" TargetMode="External"/><Relationship Id="rId65" Type="http://schemas.openxmlformats.org/officeDocument/2006/relationships/hyperlink" Target="https://funddocumentation.candoris.nl/Factsheets&amp;Kiids/NCG%20factsheet.pdf" TargetMode="External"/><Relationship Id="rId81" Type="http://schemas.openxmlformats.org/officeDocument/2006/relationships/hyperlink" Target="https://funddocumentation.candoris.nl/Algemeen/SFDR/Orchard%20US%20Small%20Cap%20Value%20Fund%20-%20Website%20Disclosure.pdf" TargetMode="External"/><Relationship Id="rId86" Type="http://schemas.openxmlformats.org/officeDocument/2006/relationships/hyperlink" Target="https://go.candoris.nl/DSM-GG-Strategy-Summary" TargetMode="External"/><Relationship Id="rId130" Type="http://schemas.openxmlformats.org/officeDocument/2006/relationships/hyperlink" Target="https://funddocumentation.candoris.nl/DSM/Stewardship%20Report.pdf" TargetMode="External"/><Relationship Id="rId135" Type="http://schemas.openxmlformats.org/officeDocument/2006/relationships/hyperlink" Target="https://go.candoris.nl/DSM-US-LC-Strategy-Summary" TargetMode="External"/><Relationship Id="rId151" Type="http://schemas.openxmlformats.org/officeDocument/2006/relationships/hyperlink" Target="https://go.candoris.nl/SiM-US-High-Yield-versus-Peers" TargetMode="External"/><Relationship Id="rId156" Type="http://schemas.openxmlformats.org/officeDocument/2006/relationships/hyperlink" Target="https://funddocumentation.candoris.nl/Algemeen/SFDR/SiM%20US%20High%20Yield%20Opportunities%20Fund%20-%20Website%20Disclosure.pdf" TargetMode="External"/><Relationship Id="rId172" Type="http://schemas.openxmlformats.org/officeDocument/2006/relationships/theme" Target="theme/theme1.xm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46.jpeg"/><Relationship Id="rId34" Type="http://schemas.openxmlformats.org/officeDocument/2006/relationships/image" Target="media/image29.png"/><Relationship Id="rId50" Type="http://schemas.openxmlformats.org/officeDocument/2006/relationships/hyperlink" Target="https://funddocumentation.candoris.nl/LETKO/Candoris%20-%20Letko%20Brosseau%20EME.pdf" TargetMode="External"/><Relationship Id="rId55" Type="http://schemas.openxmlformats.org/officeDocument/2006/relationships/hyperlink" Target="https://funddocumentation.candoris.nl/LETKO/LBA%20ESG%20Highlights%20Report.pdf" TargetMode="External"/><Relationship Id="rId76" Type="http://schemas.openxmlformats.org/officeDocument/2006/relationships/hyperlink" Target="https://go.candoris.nl/Orchard-US-Small-Cap-Value-versus-Peers" TargetMode="External"/><Relationship Id="rId97" Type="http://schemas.openxmlformats.org/officeDocument/2006/relationships/hyperlink" Target="https://go.candoris.nl/DSM-US-LC-Strategy-Summary" TargetMode="External"/><Relationship Id="rId104" Type="http://schemas.openxmlformats.org/officeDocument/2006/relationships/hyperlink" Target="https://www.dsmcapital.com/wp-content/uploads/2022/12/DSM-Capital-Partners-Funds-U.S.-Large-Cap-Growth-Sustainability-Related-Disclosures.pdf" TargetMode="External"/><Relationship Id="rId120" Type="http://schemas.openxmlformats.org/officeDocument/2006/relationships/hyperlink" Target="https://go.candoris.nl/Coho-Partners-Coho-Cares" TargetMode="External"/><Relationship Id="rId125" Type="http://schemas.openxmlformats.org/officeDocument/2006/relationships/hyperlink" Target="https://go.candoris.nl/DSM-Global-Growth-Equity-Presentation" TargetMode="External"/><Relationship Id="rId141" Type="http://schemas.openxmlformats.org/officeDocument/2006/relationships/hyperlink" Target="https://funddocumentation.candoris.nl/DSM/Stewardship%20Report.pdf" TargetMode="External"/><Relationship Id="rId146" Type="http://schemas.openxmlformats.org/officeDocument/2006/relationships/hyperlink" Target="https://candoris.nl/investment-strategies/us-high-yield/" TargetMode="External"/><Relationship Id="rId167" Type="http://schemas.openxmlformats.org/officeDocument/2006/relationships/hyperlink" Target="https://www.morningstarfunds.ie/ie/funds/snapshot/snapshot.aspx?id=F00000Z5T2" TargetMode="External"/><Relationship Id="rId7" Type="http://schemas.openxmlformats.org/officeDocument/2006/relationships/image" Target="media/image2.png"/><Relationship Id="rId71" Type="http://schemas.openxmlformats.org/officeDocument/2006/relationships/image" Target="media/image43.jpeg"/><Relationship Id="rId92" Type="http://schemas.openxmlformats.org/officeDocument/2006/relationships/hyperlink" Target="https://funddocumentation.candoris.nl/DSM/Stewardship%20Report.pdf" TargetMode="External"/><Relationship Id="rId162" Type="http://schemas.openxmlformats.org/officeDocument/2006/relationships/hyperlink" Target="https://go.candoris.nl/VanEck-EMD-Strategy-Summary" TargetMode="External"/><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hyperlink" Target="https://go.candoris.nl/Next-Century-US-Small-Cap-Growth-Sample-DDQ" TargetMode="External"/><Relationship Id="rId87" Type="http://schemas.openxmlformats.org/officeDocument/2006/relationships/hyperlink" Target="https://go.candoris.nl/DSM-Global-Growth-Equity-Presentation" TargetMode="External"/><Relationship Id="rId110" Type="http://schemas.openxmlformats.org/officeDocument/2006/relationships/hyperlink" Target="https://www.candoris.nl/investment-strategies/us-equities-esg/" TargetMode="External"/><Relationship Id="rId115" Type="http://schemas.openxmlformats.org/officeDocument/2006/relationships/hyperlink" Target="https://go.candoris.nl/Coho-ESG-US-Large-Cap-Sample-DDQ" TargetMode="External"/><Relationship Id="rId131" Type="http://schemas.openxmlformats.org/officeDocument/2006/relationships/hyperlink" Target="https://www.dsmcapital.com/wp-content/uploads/2022/12/DSM-Capital-Partners-Funds-Global-Growth-Sustainability-Related-Disclosures.pdf" TargetMode="External"/><Relationship Id="rId136" Type="http://schemas.openxmlformats.org/officeDocument/2006/relationships/hyperlink" Target="https://go.candoris.nl/DSM-US-Large-Cap-Growth-Presentation" TargetMode="External"/><Relationship Id="rId157" Type="http://schemas.openxmlformats.org/officeDocument/2006/relationships/hyperlink" Target="https://funddocumentation.candoris.nl/SIM/SiM%20US%20High%20Yield%20Opportunities%20Strategy%20Update%20Dec%202024.mp4" TargetMode="External"/><Relationship Id="rId61" Type="http://schemas.openxmlformats.org/officeDocument/2006/relationships/hyperlink" Target="https://candoris.nl/investment-strategies/us-small-cap-growth/" TargetMode="External"/><Relationship Id="rId82" Type="http://schemas.openxmlformats.org/officeDocument/2006/relationships/hyperlink" Target="https://funddocumentation.candoris.nl/Orchard/Orchard%20US%20Small%20Cap%20Value%20Update-20250123_150112-Meeting%20Recording.mp4" TargetMode="External"/><Relationship Id="rId152" Type="http://schemas.openxmlformats.org/officeDocument/2006/relationships/hyperlink" Target="https://go.candoris.nl/SiM-US-High-Yield-Factsheet" TargetMode="External"/><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hyperlink" Target="https://funddocumentation.candoris.nl/LETKO/LBA%20Attribution%20Report.pdf" TargetMode="External"/><Relationship Id="rId77" Type="http://schemas.openxmlformats.org/officeDocument/2006/relationships/hyperlink" Target="https://go.candoris.nl/Orchard-US-Small-Cap-Value-Factsheet" TargetMode="External"/><Relationship Id="rId100" Type="http://schemas.openxmlformats.org/officeDocument/2006/relationships/hyperlink" Target="https://go.candoris.nl/DSM-US-Large-Cap-Growth-Factsheet" TargetMode="External"/><Relationship Id="rId105" Type="http://schemas.openxmlformats.org/officeDocument/2006/relationships/hyperlink" Target="https://funddocumentation.candoris.nl/DSM/DSM%20Global%20and%20US%20Large%20Cap%20Growth%20Update.mp4" TargetMode="External"/><Relationship Id="rId126" Type="http://schemas.openxmlformats.org/officeDocument/2006/relationships/hyperlink" Target="https://go.candoris.nl/DSM-Global-Growth-Equity-versus-Peers" TargetMode="External"/><Relationship Id="rId147" Type="http://schemas.openxmlformats.org/officeDocument/2006/relationships/hyperlink" Target="https://go.candoris.nl/SiM-US-HY-Strategy-Summery" TargetMode="External"/><Relationship Id="rId168" Type="http://schemas.openxmlformats.org/officeDocument/2006/relationships/hyperlink" Target="https://www.vaneck.com/globalassets/home/ucits/documents/sustainability-related-disclosures/emb_uk.pdf/" TargetMode="External"/><Relationship Id="rId8" Type="http://schemas.openxmlformats.org/officeDocument/2006/relationships/image" Target="media/image3.png"/><Relationship Id="rId51" Type="http://schemas.openxmlformats.org/officeDocument/2006/relationships/hyperlink" Target="https://funddocumentation.candoris.nl/LETKO/LetkoBrosseau%20vs%20EME.pdf" TargetMode="External"/><Relationship Id="rId72" Type="http://schemas.openxmlformats.org/officeDocument/2006/relationships/hyperlink" Target="https://go.candoris.nl/Next-Century-Growth-Investment-Team" TargetMode="External"/><Relationship Id="rId93" Type="http://schemas.openxmlformats.org/officeDocument/2006/relationships/hyperlink" Target="https://www.dsmcapital.com/wp-content/uploads/2022/12/DSM-Capital-Partners-Funds-Global-Growth-Sustainability-Related-Disclosures.pdf" TargetMode="External"/><Relationship Id="rId98" Type="http://schemas.openxmlformats.org/officeDocument/2006/relationships/hyperlink" Target="https://go.candoris.nl/DSM-US-Large-Cap-Growth-Presentation" TargetMode="External"/><Relationship Id="rId121" Type="http://schemas.openxmlformats.org/officeDocument/2006/relationships/image" Target="media/image47.jpeg"/><Relationship Id="rId142" Type="http://schemas.openxmlformats.org/officeDocument/2006/relationships/hyperlink" Target="https://www.dsmcapital.com/wp-content/uploads/2022/12/DSM-Capital-Partners-Funds-U.S.-Large-Cap-Growth-Sustainability-Related-Disclosures.pdf" TargetMode="External"/><Relationship Id="rId163" Type="http://schemas.openxmlformats.org/officeDocument/2006/relationships/hyperlink" Target="https://go.candoris.nl/VanEck-EMD-Presentation" TargetMode="External"/><Relationship Id="rId3" Type="http://schemas.openxmlformats.org/officeDocument/2006/relationships/settings" Target="settings.xml"/><Relationship Id="rId25" Type="http://schemas.openxmlformats.org/officeDocument/2006/relationships/image" Target="media/image20.png"/><Relationship Id="rId46" Type="http://schemas.openxmlformats.org/officeDocument/2006/relationships/hyperlink" Target="https://vimeo.com/1058191980/cf11a16f70?share=copy" TargetMode="External"/><Relationship Id="rId67" Type="http://schemas.openxmlformats.org/officeDocument/2006/relationships/hyperlink" Target="https://www.morningstarfunds.ie/ie/funds/snapshot/snapshot.aspx?id=F00001EL6O" TargetMode="External"/><Relationship Id="rId116" Type="http://schemas.openxmlformats.org/officeDocument/2006/relationships/hyperlink" Target="https://www.morningstarfunds.ie/ie/funds/snapshot/snapshot.aspx?id=F00000ZVAO" TargetMode="External"/><Relationship Id="rId137" Type="http://schemas.openxmlformats.org/officeDocument/2006/relationships/hyperlink" Target="https://go.candoris.nl/DSM-US-Large-Cap-Growth-versus-Peers" TargetMode="External"/><Relationship Id="rId158" Type="http://schemas.openxmlformats.org/officeDocument/2006/relationships/hyperlink" Target="https://funddocumentation.candoris.nl/SIM/SiM%20firm%20and%20process%20explained%20feb%202022.mp4" TargetMode="External"/><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hyperlink" Target="https://go.candoris.nl/NCG-Strategy-Summary" TargetMode="External"/><Relationship Id="rId83" Type="http://schemas.openxmlformats.org/officeDocument/2006/relationships/image" Target="media/image44.jpeg"/><Relationship Id="rId88" Type="http://schemas.openxmlformats.org/officeDocument/2006/relationships/hyperlink" Target="https://go.candoris.nl/DSM-Global-Growth-Equity-versus-Peers" TargetMode="External"/><Relationship Id="rId111" Type="http://schemas.openxmlformats.org/officeDocument/2006/relationships/hyperlink" Target="https://go.candoris.nl/Coho-Strategy-Summary" TargetMode="External"/><Relationship Id="rId132" Type="http://schemas.openxmlformats.org/officeDocument/2006/relationships/hyperlink" Target="https://funddocumentation.candoris.nl/DSM/DSM%20Global%20and%20US%20Large%20Cap%20Growth%20Update.mp4" TargetMode="External"/><Relationship Id="rId153" Type="http://schemas.openxmlformats.org/officeDocument/2006/relationships/hyperlink" Target="https://go.candoris.nl/SiM-US-High-Yield-Sample-DDQ" TargetMode="External"/><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hyperlink" Target="https://funddocumentation.candoris.nl/LETKO/Letko%20Brosseau%20Emerging%20Markets.mp4" TargetMode="External"/><Relationship Id="rId106" Type="http://schemas.openxmlformats.org/officeDocument/2006/relationships/hyperlink" Target="https://funddocumentation.candoris.nl/DSM/DSM%20Artificial%20Intelligence.pdf" TargetMode="External"/><Relationship Id="rId127" Type="http://schemas.openxmlformats.org/officeDocument/2006/relationships/hyperlink" Target="https://go.candoris.nl/DSM-Global-Growth-Equity-Factsheet" TargetMode="External"/><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hyperlink" Target="https://funddocumentation.candoris.nl/Factsheets&amp;Kiids/Letko%20factsheet.pdf" TargetMode="External"/><Relationship Id="rId73" Type="http://schemas.openxmlformats.org/officeDocument/2006/relationships/hyperlink" Target="https://candoris.nl/investment-strategies/us-small-cap-value/" TargetMode="External"/><Relationship Id="rId78" Type="http://schemas.openxmlformats.org/officeDocument/2006/relationships/hyperlink" Target="https://go.candoris.nl/Orchard-US-Small-Cap-Value-Sample-DDQ" TargetMode="External"/><Relationship Id="rId94" Type="http://schemas.openxmlformats.org/officeDocument/2006/relationships/hyperlink" Target="https://funddocumentation.candoris.nl/DSM/DSM%20Global%20and%20US%20Large%20Cap%20Growth%20Update.mp4" TargetMode="External"/><Relationship Id="rId99" Type="http://schemas.openxmlformats.org/officeDocument/2006/relationships/hyperlink" Target="https://go.candoris.nl/DSM-US-Large-Cap-Growth-versus-Peers" TargetMode="External"/><Relationship Id="rId101" Type="http://schemas.openxmlformats.org/officeDocument/2006/relationships/hyperlink" Target="https://go.candoris.nl/DSM-US-Large-Cap-Growth-Sample-DDQ" TargetMode="External"/><Relationship Id="rId122" Type="http://schemas.openxmlformats.org/officeDocument/2006/relationships/hyperlink" Target="https://go.candoris.nl/Coho-Partners-Investment-Team" TargetMode="External"/><Relationship Id="rId143" Type="http://schemas.openxmlformats.org/officeDocument/2006/relationships/hyperlink" Target="https://funddocumentation.candoris.nl/DSM/DSM%20Global%20and%20US%20Large%20Cap%20Growth%20Update.mp4" TargetMode="External"/><Relationship Id="rId148" Type="http://schemas.openxmlformats.org/officeDocument/2006/relationships/hyperlink" Target="https://go.candoris.nl/SiM-US-HY-Strategy-Summery" TargetMode="External"/><Relationship Id="rId164" Type="http://schemas.openxmlformats.org/officeDocument/2006/relationships/hyperlink" Target="https://go.candoris.nl/VanEck-EMD-versus-Peers" TargetMode="External"/><Relationship Id="rId169" Type="http://schemas.openxmlformats.org/officeDocument/2006/relationships/image" Target="media/image49.jpeg"/><Relationship Id="rId4" Type="http://schemas.openxmlformats.org/officeDocument/2006/relationships/webSettings" Target="web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hyperlink" Target="https://funddocumentation.candoris.nl/GSA%20Coral/GSA%20Coral%20-%20Investor%20Pitchdeck.pdf" TargetMode="External"/><Relationship Id="rId68" Type="http://schemas.openxmlformats.org/officeDocument/2006/relationships/hyperlink" Target="https://funddocumentation.candoris.nl/Next%20Century%20Growth/NCG%20Candoris%20Small%20Cap%20ESG%20Policy.pdf" TargetMode="External"/><Relationship Id="rId89" Type="http://schemas.openxmlformats.org/officeDocument/2006/relationships/hyperlink" Target="https://go.candoris.nl/DSM-Global-Growth-Equity-Factsheet" TargetMode="External"/><Relationship Id="rId112" Type="http://schemas.openxmlformats.org/officeDocument/2006/relationships/hyperlink" Target="https://go.candoris.nl/Coho-ESG-US-Large-Cap-Presentation" TargetMode="External"/><Relationship Id="rId133" Type="http://schemas.openxmlformats.org/officeDocument/2006/relationships/hyperlink" Target="https://funddocumentation.candoris.nl/DSM/DSM%20Artificial%20Intelligence.pdf" TargetMode="External"/><Relationship Id="rId154" Type="http://schemas.openxmlformats.org/officeDocument/2006/relationships/hyperlink" Target="https://www.morningstarfunds.ie/ie/funds/snapshot/snapshot.aspx?id=F0000115AH" TargetMode="External"/><Relationship Id="rId16" Type="http://schemas.openxmlformats.org/officeDocument/2006/relationships/image" Target="media/image11.png"/><Relationship Id="rId37" Type="http://schemas.openxmlformats.org/officeDocument/2006/relationships/image" Target="media/image32.png"/><Relationship Id="rId58" Type="http://schemas.openxmlformats.org/officeDocument/2006/relationships/image" Target="media/image41.png"/><Relationship Id="rId79" Type="http://schemas.openxmlformats.org/officeDocument/2006/relationships/hyperlink" Target="https://www.morningstarfunds.ie/ie/funds/snapshot/snapshot.aspx?id=F0000159FW" TargetMode="External"/><Relationship Id="rId102" Type="http://schemas.openxmlformats.org/officeDocument/2006/relationships/hyperlink" Target="https://www.morningstarfunds.ie/ie/funds/snapshot/snapshot.aspx?id=F00000X0GD" TargetMode="External"/><Relationship Id="rId123" Type="http://schemas.openxmlformats.org/officeDocument/2006/relationships/hyperlink" Target="https://candoris.nl/investment-strategies/global-equity/" TargetMode="External"/><Relationship Id="rId144" Type="http://schemas.openxmlformats.org/officeDocument/2006/relationships/hyperlink" Target="https://funddocumentation.candoris.nl/DSM/DSM%20Artificial%20Intelligence.pdf" TargetMode="External"/><Relationship Id="rId90" Type="http://schemas.openxmlformats.org/officeDocument/2006/relationships/hyperlink" Target="https://go.candoris.nl/DSM-Global-Growth-Equity-Sample-DDQ" TargetMode="External"/><Relationship Id="rId165" Type="http://schemas.openxmlformats.org/officeDocument/2006/relationships/hyperlink" Target="https://go.candoris.nl/VanEck-EMD-Factsheet" TargetMode="External"/><Relationship Id="rId27" Type="http://schemas.openxmlformats.org/officeDocument/2006/relationships/image" Target="media/image22.png"/><Relationship Id="rId48" Type="http://schemas.openxmlformats.org/officeDocument/2006/relationships/hyperlink" Target="https://funddocumentation.candoris.nl/GSA%20Coral/GSA%20Coral%20-%20Factsheet.pdf" TargetMode="External"/><Relationship Id="rId69" Type="http://schemas.openxmlformats.org/officeDocument/2006/relationships/hyperlink" Target="https://funddocumentation.candoris.nl/Algemeen/SFDR/NCG%20US%20Small%20Cap%20Growth%20Fund%20-%20Website%20Disclosure.pdf" TargetMode="External"/><Relationship Id="rId113" Type="http://schemas.openxmlformats.org/officeDocument/2006/relationships/hyperlink" Target="https://go.candoris.nl/Coho-ESG-US-Large-Cap-versus-Peers" TargetMode="External"/><Relationship Id="rId134" Type="http://schemas.openxmlformats.org/officeDocument/2006/relationships/hyperlink" Target="https://candoris.nl/investment-strategies/us-equity-growth/" TargetMode="External"/><Relationship Id="rId80" Type="http://schemas.openxmlformats.org/officeDocument/2006/relationships/hyperlink" Target="https://funddocumentation.candoris.nl/Orchard/ESG%20Approach%20-%20Orchard.pdf" TargetMode="External"/><Relationship Id="rId155" Type="http://schemas.openxmlformats.org/officeDocument/2006/relationships/hyperlink" Target="https://go.candoris.nl/SiM-High-Yield-Investing" TargetMode="External"/><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42.jpeg"/><Relationship Id="rId103" Type="http://schemas.openxmlformats.org/officeDocument/2006/relationships/hyperlink" Target="https://funddocumentation.candoris.nl/DSM/Stewardship%20Report.pdf" TargetMode="External"/><Relationship Id="rId124" Type="http://schemas.openxmlformats.org/officeDocument/2006/relationships/hyperlink" Target="https://go.candoris.nl/DSM-GG-Strategy-Summa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TotalTime>
  <Pages>39</Pages>
  <Words>5848</Words>
  <Characters>33340</Characters>
  <Application>Microsoft Office Word</Application>
  <DocSecurity>0</DocSecurity>
  <Lines>277</Lines>
  <Paragraphs>78</Paragraphs>
  <ScaleCrop>false</ScaleCrop>
  <Company/>
  <LinksUpToDate>false</LinksUpToDate>
  <CharactersWithSpaces>39110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Martijn van vliet</dc:creator>
  <cp:keywords/>
  <dc:description/>
  <cp:lastModifiedBy>Martijn van vliet</cp:lastModifiedBy>
  <cp:revision>1</cp:revision>
  <dcterms:created xsi:type="dcterms:W3CDTF">2025-04-22T10:10:00Z</dcterms:created>
  <dcterms:modified xsi:type="dcterms:W3CDTF">2025-04-22T10:12:00Z</dcterms:modified>
</cp:coreProperties>
</file>